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E7" w:rsidRPr="004A71E1" w:rsidRDefault="00125FE7" w:rsidP="003F0856">
      <w:pPr>
        <w:widowControl w:val="0"/>
        <w:autoSpaceDE w:val="0"/>
        <w:autoSpaceDN w:val="0"/>
        <w:adjustRightInd w:val="0"/>
        <w:ind w:left="7272" w:hanging="7272"/>
        <w:jc w:val="center"/>
        <w:rPr>
          <w:lang w:val="uk-UA" w:eastAsia="ru-RU"/>
        </w:rPr>
      </w:pPr>
      <w:r w:rsidRPr="004A71E1">
        <w:rPr>
          <w:noProof/>
          <w:lang w:val="uk-UA" w:eastAsia="uk-UA"/>
        </w:rPr>
        <w:drawing>
          <wp:inline distT="0" distB="0" distL="0" distR="0">
            <wp:extent cx="426720" cy="556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6720" cy="556260"/>
                    </a:xfrm>
                    <a:prstGeom prst="rect">
                      <a:avLst/>
                    </a:prstGeom>
                    <a:noFill/>
                    <a:ln>
                      <a:noFill/>
                    </a:ln>
                  </pic:spPr>
                </pic:pic>
              </a:graphicData>
            </a:graphic>
          </wp:inline>
        </w:drawing>
      </w:r>
    </w:p>
    <w:p w:rsidR="00125FE7" w:rsidRPr="004A71E1" w:rsidRDefault="00125FE7" w:rsidP="003F0856">
      <w:pPr>
        <w:widowControl w:val="0"/>
        <w:autoSpaceDE w:val="0"/>
        <w:autoSpaceDN w:val="0"/>
        <w:adjustRightInd w:val="0"/>
        <w:ind w:left="4440"/>
        <w:jc w:val="center"/>
        <w:rPr>
          <w:lang w:val="uk-UA" w:eastAsia="ru-RU"/>
        </w:rPr>
      </w:pPr>
    </w:p>
    <w:p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r w:rsidRPr="004A71E1">
        <w:rPr>
          <w:color w:val="000000"/>
          <w:sz w:val="28"/>
          <w:szCs w:val="28"/>
          <w:lang w:val="uk-UA"/>
        </w:rPr>
        <w:t>ДЕРЖАВНЕ АГЕНТСТВО ВІДНОВЛЕННЯ ТА РОЗВИТКУ ІНФРАСТРУКТУРИ УКРАЇНИ</w:t>
      </w:r>
    </w:p>
    <w:p w:rsidR="00BF0650" w:rsidRPr="00455278"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28"/>
          <w:lang w:val="uk-UA"/>
        </w:rPr>
      </w:pPr>
    </w:p>
    <w:p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A71E1">
        <w:rPr>
          <w:b/>
          <w:color w:val="000000"/>
          <w:sz w:val="28"/>
          <w:szCs w:val="28"/>
          <w:lang w:val="uk-UA"/>
        </w:rPr>
        <w:t xml:space="preserve">СЛУЖБА ВІДНОВЛЕННЯ ТА РОЗВИТКУ ІНФРАСТРУКТУРИ </w:t>
      </w:r>
    </w:p>
    <w:p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A71E1">
        <w:rPr>
          <w:b/>
          <w:color w:val="000000"/>
          <w:sz w:val="28"/>
          <w:szCs w:val="28"/>
          <w:lang w:val="uk-UA"/>
        </w:rPr>
        <w:t>У ЛЬВІВСЬКІЙ ОБЛАСТІ</w:t>
      </w:r>
    </w:p>
    <w:p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roofErr w:type="spellStart"/>
      <w:r w:rsidRPr="004A71E1">
        <w:rPr>
          <w:lang w:val="uk-UA"/>
        </w:rPr>
        <w:t>вул.Володимира</w:t>
      </w:r>
      <w:proofErr w:type="spellEnd"/>
      <w:r w:rsidRPr="004A71E1">
        <w:rPr>
          <w:lang w:val="uk-UA"/>
        </w:rPr>
        <w:t xml:space="preserve"> Великого,54, м. Львів, 79053,</w:t>
      </w:r>
    </w:p>
    <w:p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4A71E1">
        <w:rPr>
          <w:lang w:val="uk-UA"/>
        </w:rPr>
        <w:t>тел.(0322) 63-20-33, факс (0322) 63-24-33</w:t>
      </w:r>
    </w:p>
    <w:p w:rsidR="00BF0650" w:rsidRPr="004A71E1" w:rsidRDefault="00030BB1"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lang w:val="uk-UA"/>
        </w:rPr>
      </w:pPr>
      <w:bookmarkStart w:id="0" w:name="_heading=h.gjdgxs" w:colFirst="0" w:colLast="0"/>
      <w:bookmarkEnd w:id="0"/>
      <w:r w:rsidRPr="004A71E1">
        <w:rPr>
          <w:lang w:val="uk-UA"/>
        </w:rPr>
        <w:t xml:space="preserve">Е-mail: </w:t>
      </w:r>
      <w:proofErr w:type="spellStart"/>
      <w:r w:rsidRPr="004A71E1">
        <w:rPr>
          <w:lang w:val="uk-UA"/>
        </w:rPr>
        <w:t>info.lviv</w:t>
      </w:r>
      <w:proofErr w:type="spellEnd"/>
      <w:r w:rsidRPr="004A71E1">
        <w:rPr>
          <w:bCs/>
          <w:lang w:val="uk-UA"/>
        </w:rPr>
        <w:t>@</w:t>
      </w:r>
      <w:r w:rsidRPr="004A71E1">
        <w:rPr>
          <w:lang w:val="uk-UA"/>
        </w:rPr>
        <w:t xml:space="preserve"> </w:t>
      </w:r>
      <w:proofErr w:type="spellStart"/>
      <w:r w:rsidRPr="004A71E1">
        <w:rPr>
          <w:bCs/>
          <w:lang w:val="uk-UA"/>
        </w:rPr>
        <w:t>restoration.gov.ua</w:t>
      </w:r>
      <w:proofErr w:type="spellEnd"/>
      <w:r w:rsidRPr="004A71E1">
        <w:rPr>
          <w:lang w:val="uk-UA"/>
        </w:rPr>
        <w:t xml:space="preserve">.           </w:t>
      </w:r>
      <w:r w:rsidR="00BF0650" w:rsidRPr="004A71E1">
        <w:rPr>
          <w:lang w:val="uk-UA"/>
        </w:rPr>
        <w:t xml:space="preserve"> Код ЄДРПОУ 25253009</w:t>
      </w:r>
    </w:p>
    <w:p w:rsidR="00BF0650" w:rsidRPr="004A71E1" w:rsidRDefault="00BF0650" w:rsidP="00BF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125FE7" w:rsidRPr="004A71E1" w:rsidRDefault="00125FE7" w:rsidP="00281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44"/>
        <w:jc w:val="both"/>
        <w:rPr>
          <w:bCs/>
          <w:lang w:val="uk-UA" w:eastAsia="ru-RU"/>
        </w:rPr>
      </w:pPr>
    </w:p>
    <w:tbl>
      <w:tblPr>
        <w:tblW w:w="10413" w:type="dxa"/>
        <w:jc w:val="center"/>
        <w:tblLayout w:type="fixed"/>
        <w:tblCellMar>
          <w:left w:w="10" w:type="dxa"/>
          <w:right w:w="10" w:type="dxa"/>
        </w:tblCellMar>
        <w:tblLook w:val="04A0"/>
      </w:tblPr>
      <w:tblGrid>
        <w:gridCol w:w="4364"/>
        <w:gridCol w:w="426"/>
        <w:gridCol w:w="992"/>
        <w:gridCol w:w="2268"/>
        <w:gridCol w:w="236"/>
        <w:gridCol w:w="651"/>
        <w:gridCol w:w="1476"/>
      </w:tblGrid>
      <w:tr w:rsidR="00125FE7" w:rsidRPr="004A71E1" w:rsidTr="007C4DDE">
        <w:trPr>
          <w:jc w:val="center"/>
        </w:trPr>
        <w:tc>
          <w:tcPr>
            <w:tcW w:w="4364" w:type="dxa"/>
            <w:tcBorders>
              <w:bottom w:val="single" w:sz="4" w:space="0" w:color="000000"/>
            </w:tcBorders>
            <w:tcMar>
              <w:top w:w="0" w:type="dxa"/>
              <w:left w:w="108" w:type="dxa"/>
              <w:bottom w:w="0" w:type="dxa"/>
              <w:right w:w="108" w:type="dxa"/>
            </w:tcMar>
          </w:tcPr>
          <w:p w:rsidR="00125FE7" w:rsidRPr="004A71E1" w:rsidRDefault="003C2287" w:rsidP="00281FA6">
            <w:pPr>
              <w:autoSpaceDN w:val="0"/>
              <w:jc w:val="both"/>
              <w:textAlignment w:val="baseline"/>
              <w:rPr>
                <w:kern w:val="3"/>
                <w:lang w:val="uk-UA" w:eastAsia="uk-UA"/>
              </w:rPr>
            </w:pPr>
            <w:r>
              <w:rPr>
                <w:kern w:val="3"/>
                <w:lang w:val="uk-UA" w:eastAsia="uk-UA"/>
              </w:rPr>
              <w:t xml:space="preserve">  </w:t>
            </w:r>
            <w:r w:rsidR="00A41911">
              <w:rPr>
                <w:kern w:val="3"/>
                <w:lang w:val="uk-UA" w:eastAsia="uk-UA"/>
              </w:rPr>
              <w:t>13</w:t>
            </w:r>
            <w:r w:rsidR="003473CE" w:rsidRPr="004A71E1">
              <w:rPr>
                <w:kern w:val="3"/>
                <w:lang w:val="uk-UA" w:eastAsia="uk-UA"/>
              </w:rPr>
              <w:t>.</w:t>
            </w:r>
            <w:r>
              <w:rPr>
                <w:kern w:val="3"/>
                <w:lang w:val="uk-UA" w:eastAsia="uk-UA"/>
              </w:rPr>
              <w:t>11</w:t>
            </w:r>
            <w:r w:rsidR="003473CE" w:rsidRPr="004A71E1">
              <w:rPr>
                <w:kern w:val="3"/>
                <w:lang w:val="uk-UA" w:eastAsia="uk-UA"/>
              </w:rPr>
              <w:t>.202</w:t>
            </w:r>
            <w:r>
              <w:rPr>
                <w:kern w:val="3"/>
                <w:lang w:val="uk-UA" w:eastAsia="uk-UA"/>
              </w:rPr>
              <w:t>5</w:t>
            </w:r>
            <w:r w:rsidR="00125FE7" w:rsidRPr="004A71E1">
              <w:rPr>
                <w:kern w:val="3"/>
                <w:lang w:val="uk-UA" w:eastAsia="uk-UA"/>
              </w:rPr>
              <w:t xml:space="preserve"> №            </w:t>
            </w:r>
            <w:r w:rsidR="008A2527">
              <w:rPr>
                <w:kern w:val="3"/>
                <w:lang w:val="uk-UA" w:eastAsia="uk-UA"/>
              </w:rPr>
              <w:t xml:space="preserve">  </w:t>
            </w:r>
            <w:r w:rsidR="00125FE7" w:rsidRPr="004A71E1">
              <w:rPr>
                <w:kern w:val="3"/>
                <w:lang w:val="uk-UA" w:eastAsia="uk-UA"/>
              </w:rPr>
              <w:t xml:space="preserve">             /  </w:t>
            </w:r>
            <w:r w:rsidR="003473CE" w:rsidRPr="004A71E1">
              <w:rPr>
                <w:kern w:val="3"/>
                <w:lang w:val="uk-UA" w:eastAsia="uk-UA"/>
              </w:rPr>
              <w:t>11-0</w:t>
            </w:r>
            <w:r w:rsidR="00EB442B">
              <w:rPr>
                <w:kern w:val="3"/>
                <w:lang w:val="uk-UA" w:eastAsia="uk-UA"/>
              </w:rPr>
              <w:t>5</w:t>
            </w:r>
            <w:r w:rsidR="00125FE7" w:rsidRPr="004A71E1">
              <w:rPr>
                <w:kern w:val="3"/>
                <w:lang w:val="uk-UA" w:eastAsia="uk-UA"/>
              </w:rPr>
              <w:t xml:space="preserve"> </w:t>
            </w:r>
          </w:p>
        </w:tc>
        <w:tc>
          <w:tcPr>
            <w:tcW w:w="426" w:type="dxa"/>
            <w:tcMar>
              <w:top w:w="0" w:type="dxa"/>
              <w:left w:w="108" w:type="dxa"/>
              <w:bottom w:w="0" w:type="dxa"/>
              <w:right w:w="108" w:type="dxa"/>
            </w:tcMar>
          </w:tcPr>
          <w:p w:rsidR="00125FE7" w:rsidRPr="004A71E1" w:rsidRDefault="00125FE7" w:rsidP="00281FA6">
            <w:pPr>
              <w:autoSpaceDN w:val="0"/>
              <w:snapToGrid w:val="0"/>
              <w:ind w:right="-540"/>
              <w:jc w:val="both"/>
              <w:textAlignment w:val="baseline"/>
              <w:rPr>
                <w:kern w:val="3"/>
                <w:lang w:val="uk-UA" w:eastAsia="uk-UA"/>
              </w:rPr>
            </w:pPr>
          </w:p>
        </w:tc>
        <w:tc>
          <w:tcPr>
            <w:tcW w:w="992" w:type="dxa"/>
            <w:tcMar>
              <w:top w:w="0" w:type="dxa"/>
              <w:left w:w="108" w:type="dxa"/>
              <w:bottom w:w="0" w:type="dxa"/>
              <w:right w:w="108" w:type="dxa"/>
            </w:tcMar>
          </w:tcPr>
          <w:p w:rsidR="00125FE7" w:rsidRPr="004A71E1" w:rsidRDefault="00125FE7" w:rsidP="00281FA6">
            <w:pPr>
              <w:autoSpaceDN w:val="0"/>
              <w:jc w:val="both"/>
              <w:textAlignment w:val="baseline"/>
              <w:rPr>
                <w:kern w:val="3"/>
                <w:lang w:val="uk-UA" w:eastAsia="uk-UA"/>
              </w:rPr>
            </w:pPr>
            <w:r w:rsidRPr="004A71E1">
              <w:rPr>
                <w:kern w:val="3"/>
                <w:lang w:val="uk-UA" w:eastAsia="uk-UA"/>
              </w:rPr>
              <w:t>На №</w:t>
            </w:r>
            <w:r w:rsidRPr="004A71E1">
              <w:rPr>
                <w:kern w:val="3"/>
                <w:lang w:val="uk-UA" w:eastAsia="uk-UA"/>
              </w:rPr>
              <w:softHyphen/>
            </w:r>
            <w:r w:rsidRPr="004A71E1">
              <w:rPr>
                <w:kern w:val="3"/>
                <w:lang w:val="uk-UA" w:eastAsia="uk-UA"/>
              </w:rPr>
              <w:softHyphen/>
            </w:r>
            <w:r w:rsidRPr="004A71E1">
              <w:rPr>
                <w:kern w:val="3"/>
                <w:lang w:val="uk-UA" w:eastAsia="uk-UA"/>
              </w:rPr>
              <w:softHyphen/>
            </w:r>
          </w:p>
        </w:tc>
        <w:tc>
          <w:tcPr>
            <w:tcW w:w="2268" w:type="dxa"/>
            <w:tcBorders>
              <w:bottom w:val="single" w:sz="4" w:space="0" w:color="000000"/>
            </w:tcBorders>
            <w:tcMar>
              <w:top w:w="0" w:type="dxa"/>
              <w:left w:w="108" w:type="dxa"/>
              <w:bottom w:w="0" w:type="dxa"/>
              <w:right w:w="108" w:type="dxa"/>
            </w:tcMar>
          </w:tcPr>
          <w:p w:rsidR="00125FE7" w:rsidRPr="004A71E1" w:rsidRDefault="00125FE7" w:rsidP="00281FA6">
            <w:pPr>
              <w:autoSpaceDN w:val="0"/>
              <w:snapToGrid w:val="0"/>
              <w:jc w:val="both"/>
              <w:textAlignment w:val="baseline"/>
              <w:rPr>
                <w:kern w:val="3"/>
                <w:lang w:val="uk-UA" w:eastAsia="uk-UA"/>
              </w:rPr>
            </w:pPr>
            <w:r w:rsidRPr="004A71E1">
              <w:rPr>
                <w:kern w:val="3"/>
                <w:lang w:val="uk-UA" w:eastAsia="uk-UA"/>
              </w:rPr>
              <w:t xml:space="preserve"> </w:t>
            </w:r>
          </w:p>
        </w:tc>
        <w:tc>
          <w:tcPr>
            <w:tcW w:w="236" w:type="dxa"/>
            <w:tcMar>
              <w:top w:w="0" w:type="dxa"/>
              <w:left w:w="108" w:type="dxa"/>
              <w:bottom w:w="0" w:type="dxa"/>
              <w:right w:w="108" w:type="dxa"/>
            </w:tcMar>
          </w:tcPr>
          <w:p w:rsidR="00125FE7" w:rsidRPr="004A71E1" w:rsidRDefault="00125FE7" w:rsidP="00281FA6">
            <w:pPr>
              <w:autoSpaceDN w:val="0"/>
              <w:snapToGrid w:val="0"/>
              <w:jc w:val="both"/>
              <w:textAlignment w:val="baseline"/>
              <w:rPr>
                <w:kern w:val="3"/>
                <w:lang w:val="uk-UA" w:eastAsia="uk-UA"/>
              </w:rPr>
            </w:pPr>
          </w:p>
        </w:tc>
        <w:tc>
          <w:tcPr>
            <w:tcW w:w="651" w:type="dxa"/>
            <w:tcMar>
              <w:top w:w="0" w:type="dxa"/>
              <w:left w:w="108" w:type="dxa"/>
              <w:bottom w:w="0" w:type="dxa"/>
              <w:right w:w="108" w:type="dxa"/>
            </w:tcMar>
          </w:tcPr>
          <w:p w:rsidR="00125FE7" w:rsidRPr="004A71E1" w:rsidRDefault="00125FE7" w:rsidP="00281FA6">
            <w:pPr>
              <w:autoSpaceDN w:val="0"/>
              <w:jc w:val="both"/>
              <w:textAlignment w:val="baseline"/>
              <w:rPr>
                <w:kern w:val="3"/>
                <w:lang w:val="uk-UA" w:eastAsia="uk-UA"/>
              </w:rPr>
            </w:pPr>
            <w:r w:rsidRPr="004A71E1">
              <w:rPr>
                <w:kern w:val="3"/>
                <w:lang w:val="uk-UA" w:eastAsia="uk-UA"/>
              </w:rPr>
              <w:t>від</w:t>
            </w:r>
          </w:p>
        </w:tc>
        <w:tc>
          <w:tcPr>
            <w:tcW w:w="1476" w:type="dxa"/>
            <w:tcBorders>
              <w:bottom w:val="single" w:sz="4" w:space="0" w:color="000000"/>
            </w:tcBorders>
            <w:tcMar>
              <w:top w:w="0" w:type="dxa"/>
              <w:left w:w="108" w:type="dxa"/>
              <w:bottom w:w="0" w:type="dxa"/>
              <w:right w:w="108" w:type="dxa"/>
            </w:tcMar>
          </w:tcPr>
          <w:p w:rsidR="00125FE7" w:rsidRPr="004A71E1" w:rsidRDefault="00125FE7" w:rsidP="00281FA6">
            <w:pPr>
              <w:autoSpaceDN w:val="0"/>
              <w:snapToGrid w:val="0"/>
              <w:jc w:val="both"/>
              <w:textAlignment w:val="baseline"/>
              <w:rPr>
                <w:kern w:val="3"/>
                <w:lang w:val="uk-UA" w:eastAsia="uk-UA"/>
              </w:rPr>
            </w:pPr>
          </w:p>
        </w:tc>
      </w:tr>
    </w:tbl>
    <w:p w:rsidR="00125FE7" w:rsidRPr="004A71E1" w:rsidRDefault="00125FE7" w:rsidP="00281FA6">
      <w:pPr>
        <w:jc w:val="both"/>
        <w:rPr>
          <w:b/>
          <w:sz w:val="8"/>
          <w:lang w:val="uk-UA"/>
        </w:rPr>
      </w:pPr>
    </w:p>
    <w:p w:rsidR="002768BC" w:rsidRDefault="00125FE7" w:rsidP="00710DEE">
      <w:pPr>
        <w:ind w:left="4253"/>
        <w:rPr>
          <w:b/>
          <w:lang w:val="uk-UA"/>
        </w:rPr>
      </w:pPr>
      <w:r w:rsidRPr="004A71E1">
        <w:rPr>
          <w:b/>
          <w:lang w:val="uk-UA"/>
        </w:rPr>
        <w:tab/>
      </w:r>
      <w:r w:rsidRPr="004A71E1">
        <w:rPr>
          <w:b/>
          <w:lang w:val="uk-UA"/>
        </w:rPr>
        <w:tab/>
      </w:r>
      <w:r w:rsidRPr="004A71E1">
        <w:rPr>
          <w:b/>
          <w:lang w:val="uk-UA"/>
        </w:rPr>
        <w:tab/>
      </w:r>
      <w:r w:rsidRPr="004A71E1">
        <w:rPr>
          <w:b/>
          <w:lang w:val="uk-UA"/>
        </w:rPr>
        <w:tab/>
      </w:r>
      <w:r w:rsidRPr="004A71E1">
        <w:rPr>
          <w:b/>
          <w:lang w:val="uk-UA"/>
        </w:rPr>
        <w:tab/>
        <w:t xml:space="preserve">            </w:t>
      </w:r>
      <w:r w:rsidR="006361D5" w:rsidRPr="004A71E1">
        <w:rPr>
          <w:b/>
          <w:lang w:val="uk-UA"/>
        </w:rPr>
        <w:tab/>
        <w:t xml:space="preserve">                    </w:t>
      </w:r>
    </w:p>
    <w:p w:rsidR="002768BC" w:rsidRDefault="002768BC" w:rsidP="00710DEE">
      <w:pPr>
        <w:ind w:left="4253"/>
        <w:rPr>
          <w:b/>
          <w:lang w:val="uk-UA"/>
        </w:rPr>
      </w:pPr>
    </w:p>
    <w:p w:rsidR="00710DEE" w:rsidRPr="00A41911" w:rsidRDefault="00710DEE" w:rsidP="00710DEE">
      <w:pPr>
        <w:ind w:left="4253"/>
        <w:rPr>
          <w:lang w:val="uk-UA"/>
        </w:rPr>
      </w:pPr>
      <w:r w:rsidRPr="00A41911">
        <w:rPr>
          <w:lang w:val="uk-UA"/>
        </w:rPr>
        <w:t>Голові комісії Антимонопольного комітету України з розгляду скарг про порушення законодавства у сфері публічних закупівель</w:t>
      </w:r>
    </w:p>
    <w:p w:rsidR="00030BB1" w:rsidRPr="00A41911" w:rsidRDefault="0063365E" w:rsidP="00710DEE">
      <w:pPr>
        <w:ind w:left="4253"/>
        <w:rPr>
          <w:lang w:val="uk-UA"/>
        </w:rPr>
      </w:pPr>
      <w:r w:rsidRPr="00A41911">
        <w:rPr>
          <w:lang w:val="uk-UA"/>
        </w:rPr>
        <w:tab/>
      </w:r>
      <w:r w:rsidRPr="00A41911">
        <w:rPr>
          <w:lang w:val="uk-UA"/>
        </w:rPr>
        <w:tab/>
      </w:r>
      <w:r w:rsidR="009221FF" w:rsidRPr="00A41911">
        <w:rPr>
          <w:b/>
          <w:lang w:val="uk-UA"/>
        </w:rPr>
        <w:tab/>
      </w:r>
      <w:r w:rsidR="00125FE7" w:rsidRPr="00A41911">
        <w:rPr>
          <w:b/>
          <w:lang w:val="uk-UA"/>
        </w:rPr>
        <w:t xml:space="preserve">     </w:t>
      </w:r>
    </w:p>
    <w:p w:rsidR="00125FE7" w:rsidRPr="004A71E1" w:rsidRDefault="00125FE7" w:rsidP="006361D5">
      <w:pPr>
        <w:ind w:left="5103"/>
        <w:rPr>
          <w:lang w:val="uk-UA"/>
        </w:rPr>
      </w:pPr>
      <w:r w:rsidRPr="004A71E1">
        <w:rPr>
          <w:b/>
          <w:lang w:val="uk-UA"/>
        </w:rPr>
        <w:t xml:space="preserve">  </w:t>
      </w:r>
    </w:p>
    <w:p w:rsidR="00710DEE" w:rsidRPr="00710DEE" w:rsidRDefault="00710DEE" w:rsidP="00710DEE">
      <w:pPr>
        <w:spacing w:line="454" w:lineRule="exact"/>
        <w:jc w:val="center"/>
        <w:rPr>
          <w:rFonts w:cs="Arial"/>
          <w:lang w:val="uk-UA"/>
        </w:rPr>
      </w:pPr>
      <w:r w:rsidRPr="00710DEE">
        <w:rPr>
          <w:rFonts w:cs="Arial"/>
          <w:b/>
          <w:lang w:val="uk-UA"/>
        </w:rPr>
        <w:t>ПОЯСНЕННЯ</w:t>
      </w:r>
    </w:p>
    <w:p w:rsidR="00710DEE" w:rsidRPr="00710DEE" w:rsidRDefault="00710DEE" w:rsidP="006812A6">
      <w:pPr>
        <w:jc w:val="center"/>
        <w:rPr>
          <w:rFonts w:cs="Arial"/>
          <w:lang w:val="uk-UA"/>
        </w:rPr>
      </w:pPr>
      <w:r w:rsidRPr="00710DEE">
        <w:rPr>
          <w:rFonts w:cs="Arial"/>
          <w:lang w:val="uk-UA"/>
        </w:rPr>
        <w:t xml:space="preserve">Замовника Служби </w:t>
      </w:r>
      <w:r>
        <w:rPr>
          <w:rFonts w:cs="Arial"/>
          <w:lang w:val="uk-UA"/>
        </w:rPr>
        <w:t>відновлення та розвитку інфраструктури</w:t>
      </w:r>
      <w:r w:rsidRPr="00710DEE">
        <w:rPr>
          <w:rFonts w:cs="Arial"/>
          <w:lang w:val="uk-UA"/>
        </w:rPr>
        <w:t xml:space="preserve"> у Львівській області</w:t>
      </w:r>
    </w:p>
    <w:p w:rsidR="00710DEE" w:rsidRPr="00710DEE" w:rsidRDefault="00710DEE" w:rsidP="006812A6">
      <w:pPr>
        <w:jc w:val="center"/>
        <w:rPr>
          <w:rFonts w:cs="Arial"/>
          <w:lang w:val="uk-UA"/>
        </w:rPr>
      </w:pPr>
      <w:r w:rsidRPr="00710DEE">
        <w:rPr>
          <w:rFonts w:cs="Arial"/>
          <w:lang w:val="uk-UA"/>
        </w:rPr>
        <w:t xml:space="preserve">щодо скарги, поданої </w:t>
      </w:r>
      <w:bookmarkStart w:id="1" w:name="Bookmark1"/>
      <w:r w:rsidRPr="00710DEE">
        <w:rPr>
          <w:rFonts w:cs="Arial"/>
          <w:lang w:val="uk-UA"/>
        </w:rPr>
        <w:t xml:space="preserve">Скаржником </w:t>
      </w:r>
      <w:bookmarkEnd w:id="1"/>
      <w:r w:rsidR="003C2287" w:rsidRPr="003C2287">
        <w:rPr>
          <w:rFonts w:cs="Arial"/>
          <w:lang w:val="uk-UA"/>
        </w:rPr>
        <w:t>Товариство</w:t>
      </w:r>
      <w:r w:rsidR="00455278">
        <w:rPr>
          <w:rFonts w:cs="Arial"/>
          <w:lang w:val="uk-UA"/>
        </w:rPr>
        <w:t>м</w:t>
      </w:r>
      <w:r w:rsidR="003C2287" w:rsidRPr="003C2287">
        <w:rPr>
          <w:rFonts w:cs="Arial"/>
          <w:lang w:val="uk-UA"/>
        </w:rPr>
        <w:t xml:space="preserve"> з обмеженою відповідальністю «</w:t>
      </w:r>
      <w:r w:rsidR="00113A6D">
        <w:rPr>
          <w:rFonts w:cs="Arial"/>
          <w:lang w:val="uk-UA"/>
        </w:rPr>
        <w:t>Автомагістраль-Південь</w:t>
      </w:r>
      <w:r w:rsidR="003C2287" w:rsidRPr="003C2287">
        <w:rPr>
          <w:rFonts w:cs="Arial"/>
          <w:lang w:val="uk-UA"/>
        </w:rPr>
        <w:t>»</w:t>
      </w:r>
      <w:r w:rsidRPr="00710DEE">
        <w:rPr>
          <w:rFonts w:cs="Arial"/>
          <w:lang w:val="uk-UA"/>
        </w:rPr>
        <w:t xml:space="preserve"> від </w:t>
      </w:r>
      <w:r w:rsidR="003C2287">
        <w:rPr>
          <w:rFonts w:cs="Arial"/>
          <w:lang w:val="uk-UA"/>
        </w:rPr>
        <w:t>0</w:t>
      </w:r>
      <w:r w:rsidR="00113A6D">
        <w:rPr>
          <w:rFonts w:cs="Arial"/>
          <w:lang w:val="uk-UA"/>
        </w:rPr>
        <w:t>7</w:t>
      </w:r>
      <w:r w:rsidRPr="00710DEE">
        <w:rPr>
          <w:rFonts w:cs="Arial"/>
          <w:lang w:val="uk-UA"/>
        </w:rPr>
        <w:t>.</w:t>
      </w:r>
      <w:r w:rsidR="003C2287">
        <w:rPr>
          <w:rFonts w:cs="Arial"/>
          <w:lang w:val="uk-UA"/>
        </w:rPr>
        <w:t>11</w:t>
      </w:r>
      <w:r w:rsidRPr="00710DEE">
        <w:rPr>
          <w:rFonts w:cs="Arial"/>
          <w:lang w:val="uk-UA"/>
        </w:rPr>
        <w:t>.202</w:t>
      </w:r>
      <w:r w:rsidR="003C2287">
        <w:rPr>
          <w:rFonts w:cs="Arial"/>
          <w:lang w:val="uk-UA"/>
        </w:rPr>
        <w:t>5</w:t>
      </w:r>
      <w:r w:rsidRPr="00710DEE">
        <w:rPr>
          <w:rFonts w:cs="Arial"/>
          <w:lang w:val="uk-UA"/>
        </w:rPr>
        <w:t xml:space="preserve"> </w:t>
      </w:r>
      <w:r w:rsidR="00455278">
        <w:rPr>
          <w:rFonts w:cs="Arial"/>
          <w:lang w:val="uk-UA"/>
        </w:rPr>
        <w:t>на порушення законодавства у сфері публічних закупівель (</w:t>
      </w:r>
      <w:r w:rsidR="00421C51">
        <w:rPr>
          <w:rFonts w:cs="Arial"/>
          <w:lang w:val="uk-UA"/>
        </w:rPr>
        <w:t xml:space="preserve">оскарження рішення Замовника про визначення переможця) </w:t>
      </w:r>
      <w:r w:rsidR="00BE5D84">
        <w:rPr>
          <w:rFonts w:cs="Arial"/>
          <w:lang w:val="uk-UA"/>
        </w:rPr>
        <w:t xml:space="preserve">на </w:t>
      </w:r>
      <w:r w:rsidR="00455278">
        <w:rPr>
          <w:rFonts w:cs="Arial"/>
          <w:lang w:val="uk-UA"/>
        </w:rPr>
        <w:t>закупівлю</w:t>
      </w:r>
      <w:r w:rsidRPr="00710DEE">
        <w:rPr>
          <w:rFonts w:cs="Arial"/>
          <w:lang w:val="uk-UA"/>
        </w:rPr>
        <w:t>:</w:t>
      </w:r>
    </w:p>
    <w:p w:rsidR="00710DEE" w:rsidRPr="00710DEE" w:rsidRDefault="00710DEE" w:rsidP="006812A6">
      <w:pPr>
        <w:jc w:val="center"/>
        <w:rPr>
          <w:rFonts w:cs="Arial"/>
          <w:b/>
          <w:lang w:val="uk-UA"/>
        </w:rPr>
      </w:pPr>
      <w:r w:rsidRPr="00710DEE">
        <w:rPr>
          <w:rFonts w:cs="Arial"/>
          <w:b/>
          <w:lang w:val="uk-UA"/>
        </w:rPr>
        <w:t>«</w:t>
      </w:r>
      <w:r w:rsidR="00AF0AC9" w:rsidRPr="00AF0AC9">
        <w:rPr>
          <w:rFonts w:cs="Arial"/>
          <w:b/>
          <w:lang w:val="uk-UA"/>
        </w:rPr>
        <w:t>Капітальний ремонт автомобільної дороги загального користування державного значення Т-14-24 Сколе – Славське на ділянці км 18+000 – км 24+000, Львівська область. (ДК 021:2015: 45453000-7 Капітальний ремонт і реставрація)</w:t>
      </w:r>
      <w:r w:rsidRPr="00710DEE">
        <w:rPr>
          <w:rFonts w:cs="Arial"/>
          <w:b/>
          <w:lang w:val="uk-UA"/>
        </w:rPr>
        <w:t>»</w:t>
      </w:r>
    </w:p>
    <w:p w:rsidR="00710DEE" w:rsidRPr="00710DEE" w:rsidRDefault="00710DEE" w:rsidP="006812A6">
      <w:pPr>
        <w:jc w:val="center"/>
        <w:rPr>
          <w:rFonts w:cs="Arial"/>
          <w:lang w:val="uk-UA"/>
        </w:rPr>
      </w:pPr>
      <w:r w:rsidRPr="00710DEE">
        <w:rPr>
          <w:rFonts w:cs="Arial"/>
          <w:lang w:val="uk-UA"/>
        </w:rPr>
        <w:t>оголошення про проведення якої оприлюднене</w:t>
      </w:r>
      <w:r w:rsidRPr="00710DEE">
        <w:rPr>
          <w:rFonts w:cs="Arial"/>
          <w:b/>
          <w:lang w:val="uk-UA"/>
        </w:rPr>
        <w:t xml:space="preserve"> </w:t>
      </w:r>
      <w:r w:rsidRPr="00710DEE">
        <w:rPr>
          <w:rFonts w:cs="Arial"/>
          <w:lang w:val="uk-UA"/>
        </w:rPr>
        <w:t xml:space="preserve">на веб-порталі </w:t>
      </w:r>
    </w:p>
    <w:p w:rsidR="00710DEE" w:rsidRPr="00710DEE" w:rsidRDefault="00710DEE" w:rsidP="006812A6">
      <w:pPr>
        <w:jc w:val="center"/>
        <w:rPr>
          <w:rFonts w:cs="Arial"/>
          <w:lang w:val="uk-UA"/>
        </w:rPr>
      </w:pPr>
      <w:r w:rsidRPr="00710DEE">
        <w:rPr>
          <w:rFonts w:cs="Arial"/>
          <w:lang w:val="uk-UA"/>
        </w:rPr>
        <w:t xml:space="preserve">Уповноваженого органу за № </w:t>
      </w:r>
      <w:r w:rsidR="00AF0AC9" w:rsidRPr="004D4D10">
        <w:rPr>
          <w:rFonts w:cs="Arial"/>
          <w:b/>
          <w:bCs/>
          <w:iCs/>
          <w:lang w:val="uk-UA"/>
        </w:rPr>
        <w:t>UA-2025-08-18-011060-a</w:t>
      </w:r>
      <w:r w:rsidRPr="00710DEE">
        <w:rPr>
          <w:rFonts w:cs="Arial"/>
          <w:b/>
          <w:bCs/>
          <w:i/>
          <w:iCs/>
          <w:lang w:val="uk-UA"/>
        </w:rPr>
        <w:t xml:space="preserve">   </w:t>
      </w:r>
      <w:r w:rsidRPr="00710DEE">
        <w:rPr>
          <w:rFonts w:cs="Arial"/>
          <w:b/>
          <w:i/>
          <w:lang w:val="uk-UA"/>
        </w:rPr>
        <w:t xml:space="preserve"> </w:t>
      </w:r>
    </w:p>
    <w:p w:rsidR="00710DEE" w:rsidRPr="00455278" w:rsidRDefault="00710DEE" w:rsidP="00710DEE">
      <w:pPr>
        <w:spacing w:line="360" w:lineRule="auto"/>
        <w:rPr>
          <w:sz w:val="16"/>
          <w:lang w:val="uk-UA"/>
        </w:rPr>
      </w:pPr>
    </w:p>
    <w:p w:rsidR="005C7C4D" w:rsidRDefault="00710DEE" w:rsidP="00710DEE">
      <w:pPr>
        <w:spacing w:line="300" w:lineRule="auto"/>
        <w:jc w:val="center"/>
        <w:rPr>
          <w:rFonts w:cs="Arial"/>
          <w:lang w:val="uk-UA"/>
        </w:rPr>
      </w:pPr>
      <w:r w:rsidRPr="00710DEE">
        <w:rPr>
          <w:rFonts w:cs="Arial"/>
          <w:lang w:val="uk-UA"/>
        </w:rPr>
        <w:t>Відповідно до ч.16 ст.18 Закону України «Про публічні закупівлі»</w:t>
      </w:r>
      <w:r w:rsidR="009C30BA">
        <w:rPr>
          <w:rFonts w:cs="Arial"/>
          <w:lang w:val="uk-UA"/>
        </w:rPr>
        <w:t xml:space="preserve"> та з урахуванням </w:t>
      </w:r>
    </w:p>
    <w:p w:rsidR="00710DEE" w:rsidRPr="009C30BA" w:rsidRDefault="009C30BA" w:rsidP="00710DEE">
      <w:pPr>
        <w:spacing w:line="300" w:lineRule="auto"/>
        <w:jc w:val="center"/>
        <w:rPr>
          <w:rFonts w:cs="Arial"/>
          <w:lang w:val="uk-UA"/>
        </w:rPr>
      </w:pPr>
      <w:r>
        <w:rPr>
          <w:rFonts w:cs="Arial"/>
          <w:lang w:val="uk-UA"/>
        </w:rPr>
        <w:t xml:space="preserve">п.66 </w:t>
      </w:r>
      <w:r>
        <w:rPr>
          <w:rFonts w:cs="Arial"/>
          <w:bCs/>
          <w:lang w:val="uk-UA"/>
        </w:rPr>
        <w:t>О</w:t>
      </w:r>
      <w:r w:rsidRPr="009C30BA">
        <w:rPr>
          <w:rFonts w:cs="Arial"/>
          <w:bCs/>
          <w:lang w:val="uk-UA"/>
        </w:rPr>
        <w:t>собливостей здійснення публічних закупівель товарів, робіт і послуг для замовників, передбачених</w:t>
      </w:r>
      <w:r w:rsidRPr="009C30BA">
        <w:rPr>
          <w:rFonts w:cs="Arial"/>
          <w:bCs/>
        </w:rPr>
        <w:t> </w:t>
      </w:r>
      <w:hyperlink r:id="rId7" w:tgtFrame="_blank" w:history="1">
        <w:r w:rsidR="005C7C4D" w:rsidRPr="005C7C4D">
          <w:rPr>
            <w:rStyle w:val="a5"/>
            <w:rFonts w:cs="Arial"/>
            <w:bCs/>
            <w:lang w:val="uk-UA"/>
          </w:rPr>
          <w:t>З</w:t>
        </w:r>
        <w:r w:rsidRPr="005C7C4D">
          <w:rPr>
            <w:rStyle w:val="a5"/>
            <w:rFonts w:cs="Arial"/>
            <w:bCs/>
            <w:lang w:val="uk-UA"/>
          </w:rPr>
          <w:t xml:space="preserve">аконом </w:t>
        </w:r>
        <w:r w:rsidR="005C7C4D" w:rsidRPr="005C7C4D">
          <w:rPr>
            <w:rStyle w:val="a5"/>
            <w:rFonts w:cs="Arial"/>
            <w:bCs/>
            <w:lang w:val="uk-UA"/>
          </w:rPr>
          <w:t>У</w:t>
        </w:r>
        <w:r w:rsidRPr="005C7C4D">
          <w:rPr>
            <w:rStyle w:val="a5"/>
            <w:rFonts w:cs="Arial"/>
            <w:bCs/>
            <w:lang w:val="uk-UA"/>
          </w:rPr>
          <w:t>країни</w:t>
        </w:r>
      </w:hyperlink>
      <w:r w:rsidRPr="005C7C4D">
        <w:rPr>
          <w:rFonts w:cs="Arial"/>
          <w:bCs/>
          <w:lang w:val="uk-UA"/>
        </w:rPr>
        <w:t> </w:t>
      </w:r>
      <w:proofErr w:type="spellStart"/>
      <w:r w:rsidRPr="005C7C4D">
        <w:rPr>
          <w:rFonts w:cs="Arial"/>
          <w:bCs/>
          <w:lang w:val="uk-UA"/>
        </w:rPr>
        <w:t>“</w:t>
      </w:r>
      <w:r w:rsidR="005C7C4D" w:rsidRPr="005C7C4D">
        <w:rPr>
          <w:rFonts w:cs="Arial"/>
          <w:bCs/>
          <w:lang w:val="uk-UA"/>
        </w:rPr>
        <w:t>П</w:t>
      </w:r>
      <w:r w:rsidRPr="005C7C4D">
        <w:rPr>
          <w:rFonts w:cs="Arial"/>
          <w:bCs/>
          <w:lang w:val="uk-UA"/>
        </w:rPr>
        <w:t>ро</w:t>
      </w:r>
      <w:proofErr w:type="spellEnd"/>
      <w:r w:rsidRPr="005C7C4D">
        <w:rPr>
          <w:rFonts w:cs="Arial"/>
          <w:bCs/>
          <w:lang w:val="uk-UA"/>
        </w:rPr>
        <w:t xml:space="preserve"> публічні </w:t>
      </w:r>
      <w:proofErr w:type="spellStart"/>
      <w:r w:rsidRPr="005C7C4D">
        <w:rPr>
          <w:rFonts w:cs="Arial"/>
          <w:bCs/>
          <w:lang w:val="uk-UA"/>
        </w:rPr>
        <w:t>закупівлі”</w:t>
      </w:r>
      <w:proofErr w:type="spellEnd"/>
      <w:r w:rsidRPr="005C7C4D">
        <w:rPr>
          <w:rFonts w:cs="Arial"/>
          <w:bCs/>
          <w:lang w:val="uk-UA"/>
        </w:rPr>
        <w:t xml:space="preserve">, на період дії правового режиму воєнного стану в </w:t>
      </w:r>
      <w:proofErr w:type="spellStart"/>
      <w:r w:rsidRPr="005C7C4D">
        <w:rPr>
          <w:rFonts w:cs="Arial"/>
          <w:bCs/>
          <w:lang w:val="uk-UA"/>
        </w:rPr>
        <w:t>україні</w:t>
      </w:r>
      <w:proofErr w:type="spellEnd"/>
      <w:r w:rsidRPr="005C7C4D">
        <w:rPr>
          <w:rFonts w:cs="Arial"/>
          <w:bCs/>
          <w:lang w:val="uk-UA"/>
        </w:rPr>
        <w:t xml:space="preserve"> та п</w:t>
      </w:r>
      <w:r w:rsidRPr="009C30BA">
        <w:rPr>
          <w:rFonts w:cs="Arial"/>
          <w:bCs/>
          <w:lang w:val="uk-UA"/>
        </w:rPr>
        <w:t>ротягом 90 днів з дня його припинення або скасування</w:t>
      </w:r>
      <w:r w:rsidRPr="009C30BA">
        <w:rPr>
          <w:rFonts w:cs="Arial"/>
          <w:lang w:val="uk-UA"/>
        </w:rPr>
        <w:t>.</w:t>
      </w:r>
    </w:p>
    <w:p w:rsidR="00710DEE" w:rsidRPr="005C7C4D" w:rsidRDefault="00710DEE" w:rsidP="00710DEE">
      <w:pPr>
        <w:spacing w:line="300" w:lineRule="auto"/>
        <w:jc w:val="center"/>
        <w:rPr>
          <w:rFonts w:cs="Arial"/>
          <w:sz w:val="18"/>
          <w:lang w:val="uk-UA"/>
        </w:rPr>
      </w:pPr>
    </w:p>
    <w:p w:rsidR="00E97845" w:rsidRPr="00C65A97" w:rsidRDefault="00710DEE" w:rsidP="00455278">
      <w:pPr>
        <w:spacing w:line="276" w:lineRule="auto"/>
        <w:ind w:hanging="720"/>
        <w:rPr>
          <w:b/>
          <w:bCs/>
          <w:color w:val="000000" w:themeColor="text1"/>
          <w:u w:val="single"/>
          <w:lang w:val="uk-UA"/>
        </w:rPr>
      </w:pPr>
      <w:r w:rsidRPr="00710DEE">
        <w:rPr>
          <w:rFonts w:cs="Arial"/>
          <w:lang w:val="uk-UA"/>
        </w:rPr>
        <w:tab/>
      </w:r>
      <w:r>
        <w:rPr>
          <w:rFonts w:cs="Arial"/>
          <w:lang w:val="uk-UA"/>
        </w:rPr>
        <w:tab/>
      </w:r>
      <w:r w:rsidRPr="00710DEE">
        <w:rPr>
          <w:rFonts w:cs="Arial"/>
          <w:lang w:val="uk-UA"/>
        </w:rPr>
        <w:t>Нами уважно розглянуто Скаргу Скаржника ТОВ «</w:t>
      </w:r>
      <w:r w:rsidR="00AF0AC9">
        <w:rPr>
          <w:rFonts w:cs="Arial"/>
          <w:lang w:val="uk-UA"/>
        </w:rPr>
        <w:t>Автомагістраль-Південь</w:t>
      </w:r>
      <w:r w:rsidRPr="00710DEE">
        <w:rPr>
          <w:rFonts w:cs="Arial"/>
          <w:lang w:val="uk-UA"/>
        </w:rPr>
        <w:t>» та за результатами розгляду вважаємо її безпідставною та такою, що не підлягає задоволенню, обґрунтовуючи це наступним.</w:t>
      </w:r>
      <w:r w:rsidR="00C0703F" w:rsidRPr="004A71E1">
        <w:rPr>
          <w:color w:val="000000" w:themeColor="text1"/>
          <w:lang w:val="uk-UA"/>
        </w:rPr>
        <w:br/>
      </w:r>
      <w:r w:rsidR="00E97845">
        <w:rPr>
          <w:color w:val="000000" w:themeColor="text1"/>
          <w:lang w:val="uk-UA"/>
        </w:rPr>
        <w:tab/>
      </w:r>
    </w:p>
    <w:p w:rsidR="00C65A97" w:rsidRPr="00687989" w:rsidRDefault="00E97845" w:rsidP="00AB1DEF">
      <w:pPr>
        <w:pStyle w:val="a7"/>
        <w:numPr>
          <w:ilvl w:val="0"/>
          <w:numId w:val="12"/>
        </w:numPr>
        <w:spacing w:line="312" w:lineRule="auto"/>
        <w:ind w:left="0" w:firstLine="708"/>
        <w:jc w:val="both"/>
        <w:rPr>
          <w:b/>
          <w:bCs/>
          <w:u w:val="single"/>
          <w:lang w:val="uk-UA"/>
        </w:rPr>
      </w:pPr>
      <w:proofErr w:type="spellStart"/>
      <w:r w:rsidRPr="00687989">
        <w:rPr>
          <w:b/>
          <w:bCs/>
          <w:u w:val="single"/>
        </w:rPr>
        <w:t>Стосовно</w:t>
      </w:r>
      <w:proofErr w:type="spellEnd"/>
      <w:r w:rsidRPr="00687989">
        <w:rPr>
          <w:b/>
          <w:bCs/>
          <w:u w:val="single"/>
        </w:rPr>
        <w:t xml:space="preserve"> </w:t>
      </w:r>
      <w:r w:rsidR="003C2287" w:rsidRPr="003C2287">
        <w:rPr>
          <w:b/>
          <w:bCs/>
          <w:u w:val="single"/>
          <w:lang w:val="uk-UA"/>
        </w:rPr>
        <w:t>підтвердж</w:t>
      </w:r>
      <w:r w:rsidR="003C2287">
        <w:rPr>
          <w:b/>
          <w:bCs/>
          <w:u w:val="single"/>
          <w:lang w:val="uk-UA"/>
        </w:rPr>
        <w:t>ення</w:t>
      </w:r>
      <w:r w:rsidR="003C2287" w:rsidRPr="003C2287">
        <w:rPr>
          <w:b/>
          <w:bCs/>
          <w:u w:val="single"/>
          <w:lang w:val="uk-UA"/>
        </w:rPr>
        <w:t xml:space="preserve"> наявн</w:t>
      </w:r>
      <w:r w:rsidR="003C2287">
        <w:rPr>
          <w:b/>
          <w:bCs/>
          <w:u w:val="single"/>
          <w:lang w:val="uk-UA"/>
        </w:rPr>
        <w:t>ості</w:t>
      </w:r>
      <w:r w:rsidR="003C2287" w:rsidRPr="003C2287">
        <w:rPr>
          <w:b/>
          <w:bCs/>
          <w:u w:val="single"/>
          <w:lang w:val="uk-UA"/>
        </w:rPr>
        <w:t xml:space="preserve"> досвіду виконання аналогічного (аналогічних) за предметом закупівлі договору (договорів</w:t>
      </w:r>
      <w:r w:rsidR="00C65A97" w:rsidRPr="00687989">
        <w:rPr>
          <w:b/>
          <w:bCs/>
          <w:u w:val="single"/>
        </w:rPr>
        <w:t>).</w:t>
      </w:r>
    </w:p>
    <w:p w:rsidR="00687989" w:rsidRPr="00687989" w:rsidRDefault="00687989" w:rsidP="00AB1DEF">
      <w:pPr>
        <w:pStyle w:val="a7"/>
        <w:spacing w:line="312" w:lineRule="auto"/>
        <w:ind w:left="708"/>
        <w:jc w:val="both"/>
        <w:rPr>
          <w:b/>
          <w:bCs/>
          <w:u w:val="single"/>
          <w:lang w:val="uk-UA"/>
        </w:rPr>
      </w:pPr>
    </w:p>
    <w:p w:rsidR="00E97845" w:rsidRDefault="00E97845" w:rsidP="006812A6">
      <w:pPr>
        <w:pStyle w:val="rvps2"/>
        <w:shd w:val="clear" w:color="auto" w:fill="FFFFFF"/>
        <w:spacing w:before="0" w:beforeAutospacing="0" w:after="0" w:afterAutospacing="0" w:line="276" w:lineRule="auto"/>
        <w:ind w:firstLine="709"/>
        <w:jc w:val="both"/>
      </w:pPr>
      <w:r w:rsidRPr="00687989">
        <w:t xml:space="preserve">Відповідно до </w:t>
      </w:r>
      <w:r w:rsidR="00D17CDB">
        <w:t xml:space="preserve">п.3 </w:t>
      </w:r>
      <w:r w:rsidR="00713577">
        <w:t xml:space="preserve">Розділу 1 </w:t>
      </w:r>
      <w:r w:rsidRPr="00687989">
        <w:t>Додатку №</w:t>
      </w:r>
      <w:r w:rsidR="003C2287">
        <w:t>1</w:t>
      </w:r>
      <w:r w:rsidRPr="00687989">
        <w:t xml:space="preserve"> до </w:t>
      </w:r>
      <w:r w:rsidR="003C2287">
        <w:t>Т</w:t>
      </w:r>
      <w:r w:rsidRPr="00687989">
        <w:t xml:space="preserve">ендерної документації </w:t>
      </w:r>
      <w:r w:rsidR="003C2287">
        <w:t>«</w:t>
      </w:r>
      <w:r w:rsidR="00D17CDB" w:rsidRPr="00D17CDB">
        <w:t>Перелік документів та/або інформації, які подаються учасником процедури закупівлі у складі тендерної пропозиції</w:t>
      </w:r>
      <w:r w:rsidR="00D17CDB">
        <w:t>»</w:t>
      </w:r>
      <w:r w:rsidR="00D17CDB" w:rsidRPr="00D17CDB">
        <w:t xml:space="preserve"> </w:t>
      </w:r>
      <w:r w:rsidR="00C65A97" w:rsidRPr="00687989">
        <w:t xml:space="preserve">серед іншого встановлено вимогу щодо </w:t>
      </w:r>
      <w:r w:rsidR="00D17CDB">
        <w:t xml:space="preserve">документального підтвердження наявності досвіду виконання </w:t>
      </w:r>
      <w:r w:rsidR="00D17CDB" w:rsidRPr="00D17CDB">
        <w:t>аналогічного (аналогічних) за предметом закупівлі договору (договорів)</w:t>
      </w:r>
      <w:r w:rsidR="00D17CDB">
        <w:t>, а саме:</w:t>
      </w:r>
    </w:p>
    <w:p w:rsidR="00D17CDB" w:rsidRPr="004E10A2" w:rsidRDefault="00C571C1" w:rsidP="003942C3">
      <w:pPr>
        <w:pStyle w:val="rvps2"/>
        <w:shd w:val="clear" w:color="auto" w:fill="FFFFFF"/>
        <w:spacing w:before="0" w:beforeAutospacing="0" w:after="0" w:afterAutospacing="0"/>
        <w:jc w:val="both"/>
        <w:rPr>
          <w:color w:val="000000"/>
        </w:rPr>
      </w:pPr>
      <w:r>
        <w:lastRenderedPageBreak/>
        <w:t>«</w:t>
      </w:r>
      <w:r w:rsidRPr="00C571C1">
        <w:rPr>
          <w:b/>
          <w:bCs/>
        </w:rPr>
        <w:t>3.</w:t>
      </w:r>
      <w:r>
        <w:t xml:space="preserve"> </w:t>
      </w:r>
      <w:r w:rsidR="00D17CDB" w:rsidRPr="004E10A2">
        <w:rPr>
          <w:b/>
          <w:bCs/>
          <w:color w:val="000000"/>
        </w:rPr>
        <w:t>Учасники в складі тендерної пропозиції документально підтверджують наявність досвіду виконання аналогічного (аналогічних) за предметом закупівлі договору (договорів) наступними інформацією та документами:</w:t>
      </w:r>
    </w:p>
    <w:p w:rsidR="00D17CDB" w:rsidRPr="004E10A2" w:rsidRDefault="00D17CDB" w:rsidP="00D17CDB">
      <w:pPr>
        <w:pStyle w:val="ListParagraph1"/>
        <w:spacing w:after="0" w:line="100" w:lineRule="atLeast"/>
        <w:ind w:left="0" w:right="142"/>
        <w:jc w:val="both"/>
        <w:rPr>
          <w:rFonts w:ascii="Times New Roman" w:hAnsi="Times New Roman" w:cs="Times New Roman"/>
          <w:color w:val="000000"/>
          <w:sz w:val="18"/>
          <w:szCs w:val="24"/>
        </w:rPr>
      </w:pPr>
    </w:p>
    <w:p w:rsidR="00D17CDB" w:rsidRPr="004E10A2" w:rsidRDefault="00D17CDB" w:rsidP="00D17CDB">
      <w:pPr>
        <w:pStyle w:val="ListParagraph1"/>
        <w:numPr>
          <w:ilvl w:val="1"/>
          <w:numId w:val="17"/>
        </w:numPr>
        <w:spacing w:after="0" w:line="100" w:lineRule="atLeast"/>
        <w:ind w:left="0" w:right="142" w:firstLine="0"/>
        <w:jc w:val="both"/>
        <w:rPr>
          <w:color w:val="000000"/>
        </w:rPr>
      </w:pPr>
      <w:r w:rsidRPr="004E10A2">
        <w:rPr>
          <w:rFonts w:ascii="Times New Roman" w:hAnsi="Times New Roman" w:cs="Times New Roman"/>
          <w:color w:val="000000"/>
          <w:sz w:val="24"/>
          <w:szCs w:val="24"/>
        </w:rPr>
        <w:t xml:space="preserve">Довідкою </w:t>
      </w:r>
      <w:r w:rsidRPr="004E10A2">
        <w:rPr>
          <w:rFonts w:ascii="Times New Roman" w:hAnsi="Times New Roman" w:cs="Times New Roman"/>
          <w:bCs/>
          <w:color w:val="000000"/>
          <w:sz w:val="24"/>
          <w:szCs w:val="24"/>
        </w:rPr>
        <w:t xml:space="preserve">за підписом </w:t>
      </w:r>
      <w:r w:rsidRPr="004E10A2">
        <w:rPr>
          <w:rFonts w:ascii="Times New Roman" w:hAnsi="Times New Roman" w:cs="Times New Roman"/>
          <w:color w:val="000000"/>
          <w:sz w:val="24"/>
          <w:szCs w:val="24"/>
        </w:rPr>
        <w:t xml:space="preserve">керівника або особи уповноваженої учасником на підписання тендерної пропозиції про </w:t>
      </w:r>
      <w:r w:rsidRPr="004E10A2">
        <w:rPr>
          <w:rFonts w:ascii="Times New Roman" w:hAnsi="Times New Roman" w:cs="Times New Roman"/>
          <w:b/>
          <w:bCs/>
          <w:color w:val="000000"/>
          <w:sz w:val="24"/>
          <w:szCs w:val="24"/>
        </w:rPr>
        <w:t xml:space="preserve">наявність досвіду виконання аналогічного (аналогічних) за предметом закупівлі договору (договорів) </w:t>
      </w:r>
      <w:r w:rsidRPr="004E10A2">
        <w:rPr>
          <w:rFonts w:ascii="Times New Roman" w:hAnsi="Times New Roman" w:cs="Times New Roman"/>
          <w:color w:val="000000"/>
          <w:sz w:val="24"/>
          <w:szCs w:val="24"/>
        </w:rPr>
        <w:t>та її документальним підтвердженням</w:t>
      </w:r>
      <w:r w:rsidRPr="004E10A2">
        <w:rPr>
          <w:rFonts w:ascii="Times New Roman" w:hAnsi="Times New Roman" w:cs="Times New Roman"/>
          <w:bCs/>
          <w:color w:val="000000"/>
          <w:sz w:val="24"/>
          <w:szCs w:val="24"/>
        </w:rPr>
        <w:t xml:space="preserve"> згідно наведеної нижче форми:</w:t>
      </w:r>
    </w:p>
    <w:p w:rsidR="00D17CDB" w:rsidRPr="004E10A2" w:rsidRDefault="00D17CDB" w:rsidP="00D17CDB">
      <w:pPr>
        <w:ind w:right="142"/>
        <w:jc w:val="right"/>
        <w:rPr>
          <w:b/>
          <w:color w:val="000000"/>
          <w:sz w:val="8"/>
          <w:lang w:val="uk-UA"/>
        </w:rPr>
      </w:pPr>
    </w:p>
    <w:p w:rsidR="00713577" w:rsidRPr="006F1B03" w:rsidRDefault="00713577" w:rsidP="00713577">
      <w:pPr>
        <w:ind w:right="142"/>
        <w:jc w:val="right"/>
        <w:rPr>
          <w:b/>
          <w:bCs/>
          <w:caps/>
          <w:color w:val="000000"/>
          <w:lang w:val="uk-UA"/>
        </w:rPr>
      </w:pPr>
      <w:r w:rsidRPr="006F1B03">
        <w:rPr>
          <w:b/>
          <w:color w:val="000000"/>
          <w:lang w:val="uk-UA"/>
        </w:rPr>
        <w:t>ТАБЛИЦЯ №3</w:t>
      </w:r>
    </w:p>
    <w:p w:rsidR="00713577" w:rsidRPr="006F1B03" w:rsidRDefault="00713577" w:rsidP="00713577">
      <w:pPr>
        <w:ind w:right="142"/>
        <w:jc w:val="center"/>
        <w:rPr>
          <w:b/>
          <w:bCs/>
          <w:caps/>
          <w:color w:val="000000"/>
          <w:lang w:val="uk-UA"/>
        </w:rPr>
      </w:pPr>
      <w:r w:rsidRPr="006F1B03">
        <w:rPr>
          <w:b/>
          <w:bCs/>
          <w:caps/>
          <w:color w:val="000000"/>
          <w:lang w:val="uk-UA"/>
        </w:rPr>
        <w:t>Довідка про НАЯВНІСТЬ Досвіду виконання АНАЛОГІЧНого</w:t>
      </w:r>
      <w:r>
        <w:rPr>
          <w:b/>
          <w:bCs/>
          <w:caps/>
          <w:color w:val="000000"/>
          <w:lang w:val="uk-UA"/>
        </w:rPr>
        <w:t xml:space="preserve"> </w:t>
      </w:r>
      <w:r w:rsidRPr="006F1B03">
        <w:rPr>
          <w:b/>
          <w:bCs/>
          <w:caps/>
          <w:color w:val="000000"/>
          <w:lang w:val="uk-UA"/>
        </w:rPr>
        <w:t>(ИХ) договору(ів)</w:t>
      </w:r>
    </w:p>
    <w:p w:rsidR="00713577" w:rsidRPr="006F1B03" w:rsidRDefault="00713577" w:rsidP="00713577">
      <w:pPr>
        <w:ind w:right="142"/>
        <w:jc w:val="center"/>
        <w:rPr>
          <w:bCs/>
          <w:i/>
          <w:color w:val="000000"/>
          <w:lang w:val="uk-UA"/>
        </w:rPr>
      </w:pPr>
    </w:p>
    <w:tbl>
      <w:tblPr>
        <w:tblW w:w="10207" w:type="dxa"/>
        <w:tblInd w:w="-34" w:type="dxa"/>
        <w:tblLayout w:type="fixed"/>
        <w:tblLook w:val="0000"/>
      </w:tblPr>
      <w:tblGrid>
        <w:gridCol w:w="426"/>
        <w:gridCol w:w="1984"/>
        <w:gridCol w:w="1560"/>
        <w:gridCol w:w="2268"/>
        <w:gridCol w:w="1559"/>
        <w:gridCol w:w="850"/>
        <w:gridCol w:w="1560"/>
      </w:tblGrid>
      <w:tr w:rsidR="00713577" w:rsidRPr="006F1B03" w:rsidTr="00A41911">
        <w:trPr>
          <w:trHeight w:val="699"/>
        </w:trPr>
        <w:tc>
          <w:tcPr>
            <w:tcW w:w="426" w:type="dxa"/>
            <w:tcBorders>
              <w:top w:val="single" w:sz="4" w:space="0" w:color="000000"/>
              <w:left w:val="single" w:sz="4" w:space="0" w:color="000000"/>
              <w:bottom w:val="single" w:sz="4" w:space="0" w:color="000000"/>
            </w:tcBorders>
            <w:shd w:val="clear" w:color="auto" w:fill="92CDDC"/>
            <w:vAlign w:val="center"/>
          </w:tcPr>
          <w:p w:rsidR="00713577" w:rsidRPr="006F1B03" w:rsidRDefault="00713577" w:rsidP="00A41911">
            <w:pPr>
              <w:pStyle w:val="NoSpacing1"/>
              <w:ind w:left="-108" w:right="-108"/>
              <w:jc w:val="center"/>
              <w:rPr>
                <w:rFonts w:ascii="Times New Roman" w:hAnsi="Times New Roman" w:cs="Times New Roman"/>
                <w:color w:val="000000"/>
                <w:sz w:val="20"/>
                <w:szCs w:val="20"/>
              </w:rPr>
            </w:pPr>
            <w:r w:rsidRPr="006F1B03">
              <w:rPr>
                <w:rFonts w:ascii="Times New Roman" w:hAnsi="Times New Roman" w:cs="Times New Roman"/>
                <w:color w:val="000000"/>
                <w:sz w:val="20"/>
                <w:szCs w:val="20"/>
              </w:rPr>
              <w:t>№ з/п</w:t>
            </w:r>
          </w:p>
        </w:tc>
        <w:tc>
          <w:tcPr>
            <w:tcW w:w="1984" w:type="dxa"/>
            <w:tcBorders>
              <w:top w:val="single" w:sz="4" w:space="0" w:color="000000"/>
              <w:left w:val="single" w:sz="4" w:space="0" w:color="000000"/>
              <w:bottom w:val="single" w:sz="4" w:space="0" w:color="000000"/>
            </w:tcBorders>
            <w:shd w:val="clear" w:color="auto" w:fill="92CDDC"/>
            <w:vAlign w:val="center"/>
          </w:tcPr>
          <w:p w:rsidR="00713577" w:rsidRPr="006F1B03" w:rsidRDefault="00713577" w:rsidP="00A41911">
            <w:pPr>
              <w:pStyle w:val="NoSpacing1"/>
              <w:ind w:left="-108" w:right="-108"/>
              <w:jc w:val="center"/>
              <w:rPr>
                <w:rFonts w:ascii="Times New Roman" w:hAnsi="Times New Roman" w:cs="Times New Roman"/>
                <w:color w:val="000000"/>
                <w:sz w:val="20"/>
                <w:szCs w:val="20"/>
              </w:rPr>
            </w:pPr>
            <w:r w:rsidRPr="006F1B03">
              <w:rPr>
                <w:rFonts w:ascii="Times New Roman" w:hAnsi="Times New Roman" w:cs="Times New Roman"/>
                <w:color w:val="000000"/>
                <w:sz w:val="20"/>
                <w:szCs w:val="20"/>
              </w:rPr>
              <w:t>Замовник,</w:t>
            </w:r>
          </w:p>
          <w:p w:rsidR="00713577" w:rsidRPr="006F1B03" w:rsidRDefault="00713577" w:rsidP="00A41911">
            <w:pPr>
              <w:pStyle w:val="NoSpacing1"/>
              <w:ind w:left="-108" w:right="-108"/>
              <w:jc w:val="center"/>
              <w:rPr>
                <w:rFonts w:ascii="Times New Roman" w:hAnsi="Times New Roman" w:cs="Times New Roman"/>
                <w:color w:val="000000"/>
                <w:sz w:val="20"/>
                <w:szCs w:val="20"/>
              </w:rPr>
            </w:pPr>
            <w:r w:rsidRPr="006F1B03">
              <w:rPr>
                <w:rFonts w:ascii="Times New Roman" w:hAnsi="Times New Roman" w:cs="Times New Roman"/>
                <w:color w:val="000000"/>
                <w:sz w:val="20"/>
                <w:szCs w:val="20"/>
              </w:rPr>
              <w:t>місцезнаходження,</w:t>
            </w:r>
          </w:p>
          <w:p w:rsidR="00713577" w:rsidRPr="006F1B03" w:rsidRDefault="00713577" w:rsidP="00A41911">
            <w:pPr>
              <w:pStyle w:val="NoSpacing1"/>
              <w:ind w:left="-108" w:right="-108"/>
              <w:jc w:val="center"/>
              <w:rPr>
                <w:rFonts w:ascii="Times New Roman" w:hAnsi="Times New Roman" w:cs="Times New Roman"/>
                <w:color w:val="000000"/>
                <w:sz w:val="20"/>
                <w:szCs w:val="20"/>
              </w:rPr>
            </w:pPr>
            <w:r w:rsidRPr="006F1B03">
              <w:rPr>
                <w:rFonts w:ascii="Times New Roman" w:hAnsi="Times New Roman" w:cs="Times New Roman"/>
                <w:color w:val="000000"/>
                <w:sz w:val="20"/>
                <w:szCs w:val="20"/>
              </w:rPr>
              <w:t>код ЄДРПОУ</w:t>
            </w:r>
          </w:p>
        </w:tc>
        <w:tc>
          <w:tcPr>
            <w:tcW w:w="1560" w:type="dxa"/>
            <w:tcBorders>
              <w:top w:val="single" w:sz="4" w:space="0" w:color="000000"/>
              <w:left w:val="single" w:sz="4" w:space="0" w:color="000000"/>
              <w:bottom w:val="single" w:sz="4" w:space="0" w:color="000000"/>
            </w:tcBorders>
            <w:shd w:val="clear" w:color="auto" w:fill="92CDDC"/>
            <w:vAlign w:val="center"/>
          </w:tcPr>
          <w:p w:rsidR="00713577" w:rsidRPr="006F1B03" w:rsidRDefault="00713577" w:rsidP="00A41911">
            <w:pPr>
              <w:pStyle w:val="NoSpacing1"/>
              <w:ind w:left="-108"/>
              <w:jc w:val="center"/>
              <w:rPr>
                <w:rFonts w:ascii="Times New Roman" w:hAnsi="Times New Roman" w:cs="Times New Roman"/>
                <w:color w:val="000000"/>
                <w:sz w:val="20"/>
                <w:szCs w:val="20"/>
              </w:rPr>
            </w:pPr>
            <w:r w:rsidRPr="006F1B03">
              <w:rPr>
                <w:rFonts w:ascii="Times New Roman" w:hAnsi="Times New Roman" w:cs="Times New Roman"/>
                <w:color w:val="000000"/>
                <w:sz w:val="20"/>
                <w:szCs w:val="20"/>
              </w:rPr>
              <w:t>Номер та дата договору, предмет договору</w:t>
            </w:r>
          </w:p>
        </w:tc>
        <w:tc>
          <w:tcPr>
            <w:tcW w:w="2268" w:type="dxa"/>
            <w:tcBorders>
              <w:top w:val="single" w:sz="4" w:space="0" w:color="000000"/>
              <w:left w:val="single" w:sz="4" w:space="0" w:color="000000"/>
              <w:bottom w:val="single" w:sz="4" w:space="0" w:color="000000"/>
            </w:tcBorders>
            <w:shd w:val="clear" w:color="auto" w:fill="92CDDC"/>
            <w:vAlign w:val="center"/>
          </w:tcPr>
          <w:p w:rsidR="00713577" w:rsidRPr="006F1B03" w:rsidRDefault="00713577" w:rsidP="00A41911">
            <w:pPr>
              <w:pStyle w:val="NoSpacing1"/>
              <w:ind w:left="-108" w:right="-107"/>
              <w:jc w:val="center"/>
              <w:rPr>
                <w:rFonts w:ascii="Times New Roman" w:hAnsi="Times New Roman" w:cs="Times New Roman"/>
                <w:color w:val="000000"/>
                <w:sz w:val="20"/>
                <w:szCs w:val="20"/>
              </w:rPr>
            </w:pPr>
            <w:r w:rsidRPr="006F1B03">
              <w:rPr>
                <w:rFonts w:ascii="Times New Roman" w:hAnsi="Times New Roman" w:cs="Times New Roman"/>
                <w:color w:val="000000"/>
                <w:sz w:val="20"/>
                <w:szCs w:val="20"/>
              </w:rPr>
              <w:t>Ціна договору, грн., сума виконання договору, грн., відсоток виконання договору</w:t>
            </w:r>
          </w:p>
        </w:tc>
        <w:tc>
          <w:tcPr>
            <w:tcW w:w="1559" w:type="dxa"/>
            <w:tcBorders>
              <w:top w:val="single" w:sz="4" w:space="0" w:color="000000"/>
              <w:left w:val="single" w:sz="4" w:space="0" w:color="000000"/>
              <w:bottom w:val="single" w:sz="4" w:space="0" w:color="000000"/>
            </w:tcBorders>
            <w:shd w:val="clear" w:color="auto" w:fill="92CDDC"/>
            <w:vAlign w:val="center"/>
          </w:tcPr>
          <w:p w:rsidR="00713577" w:rsidRPr="006F1B03" w:rsidRDefault="00713577" w:rsidP="00A41911">
            <w:pPr>
              <w:pStyle w:val="NoSpacing1"/>
              <w:ind w:left="-108" w:right="-109"/>
              <w:jc w:val="center"/>
              <w:rPr>
                <w:rFonts w:ascii="Times New Roman" w:hAnsi="Times New Roman" w:cs="Times New Roman"/>
                <w:color w:val="000000"/>
                <w:sz w:val="20"/>
                <w:szCs w:val="20"/>
              </w:rPr>
            </w:pPr>
            <w:r w:rsidRPr="006F1B03">
              <w:rPr>
                <w:rFonts w:ascii="Times New Roman" w:hAnsi="Times New Roman" w:cs="Times New Roman"/>
                <w:color w:val="000000"/>
                <w:sz w:val="20"/>
                <w:szCs w:val="20"/>
              </w:rPr>
              <w:t>Найменування основних видів послуг (робіт) / одиниця виміру</w:t>
            </w:r>
          </w:p>
        </w:tc>
        <w:tc>
          <w:tcPr>
            <w:tcW w:w="850" w:type="dxa"/>
            <w:tcBorders>
              <w:top w:val="single" w:sz="4" w:space="0" w:color="000000"/>
              <w:left w:val="single" w:sz="4" w:space="0" w:color="000000"/>
              <w:bottom w:val="single" w:sz="4" w:space="0" w:color="000000"/>
            </w:tcBorders>
            <w:shd w:val="clear" w:color="auto" w:fill="92CDDC"/>
            <w:vAlign w:val="center"/>
          </w:tcPr>
          <w:p w:rsidR="00713577" w:rsidRPr="006F1B03" w:rsidRDefault="00713577" w:rsidP="00A41911">
            <w:pPr>
              <w:pStyle w:val="NoSpacing1"/>
              <w:ind w:left="-107" w:right="-108"/>
              <w:jc w:val="center"/>
              <w:rPr>
                <w:rFonts w:ascii="Times New Roman" w:hAnsi="Times New Roman" w:cs="Times New Roman"/>
                <w:color w:val="000000"/>
                <w:sz w:val="20"/>
                <w:szCs w:val="20"/>
              </w:rPr>
            </w:pPr>
            <w:r w:rsidRPr="006F1B03">
              <w:rPr>
                <w:rFonts w:ascii="Times New Roman" w:hAnsi="Times New Roman" w:cs="Times New Roman"/>
                <w:color w:val="000000"/>
                <w:sz w:val="20"/>
                <w:szCs w:val="20"/>
              </w:rPr>
              <w:t>Обсяг послуг (робіт)</w:t>
            </w:r>
          </w:p>
        </w:tc>
        <w:tc>
          <w:tcPr>
            <w:tcW w:w="1560"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713577" w:rsidRPr="006F1B03" w:rsidRDefault="00713577" w:rsidP="00A41911">
            <w:pPr>
              <w:pStyle w:val="NoSpacing1"/>
              <w:ind w:left="-107" w:right="-105"/>
              <w:jc w:val="center"/>
              <w:rPr>
                <w:color w:val="000000"/>
              </w:rPr>
            </w:pPr>
            <w:r w:rsidRPr="006F1B03">
              <w:rPr>
                <w:rFonts w:ascii="Times New Roman" w:hAnsi="Times New Roman" w:cs="Times New Roman"/>
                <w:color w:val="000000"/>
                <w:sz w:val="20"/>
                <w:szCs w:val="20"/>
              </w:rPr>
              <w:t>Номер та дата підписання акту приймання виконаних будівельних робіт</w:t>
            </w:r>
          </w:p>
        </w:tc>
      </w:tr>
      <w:tr w:rsidR="00713577" w:rsidRPr="006F1B03" w:rsidTr="00A41911">
        <w:trPr>
          <w:trHeight w:val="264"/>
        </w:trPr>
        <w:tc>
          <w:tcPr>
            <w:tcW w:w="426" w:type="dxa"/>
            <w:tcBorders>
              <w:top w:val="single" w:sz="4" w:space="0" w:color="000000"/>
              <w:left w:val="single" w:sz="4" w:space="0" w:color="000000"/>
              <w:bottom w:val="single" w:sz="4" w:space="0" w:color="000000"/>
            </w:tcBorders>
            <w:shd w:val="clear" w:color="auto" w:fill="92CDDC"/>
          </w:tcPr>
          <w:p w:rsidR="00713577" w:rsidRPr="006F1B03" w:rsidRDefault="00713577" w:rsidP="00A41911">
            <w:pPr>
              <w:pStyle w:val="NoSpacing1"/>
              <w:jc w:val="center"/>
              <w:rPr>
                <w:rFonts w:ascii="Times New Roman" w:hAnsi="Times New Roman" w:cs="Times New Roman"/>
                <w:i/>
                <w:color w:val="000000"/>
                <w:sz w:val="20"/>
                <w:szCs w:val="20"/>
              </w:rPr>
            </w:pPr>
            <w:r w:rsidRPr="006F1B03">
              <w:rPr>
                <w:rFonts w:ascii="Times New Roman" w:hAnsi="Times New Roman" w:cs="Times New Roman"/>
                <w:i/>
                <w:color w:val="000000"/>
                <w:sz w:val="20"/>
                <w:szCs w:val="20"/>
              </w:rPr>
              <w:t>1</w:t>
            </w:r>
          </w:p>
        </w:tc>
        <w:tc>
          <w:tcPr>
            <w:tcW w:w="1984" w:type="dxa"/>
            <w:tcBorders>
              <w:top w:val="single" w:sz="4" w:space="0" w:color="000000"/>
              <w:left w:val="single" w:sz="4" w:space="0" w:color="000000"/>
              <w:bottom w:val="single" w:sz="4" w:space="0" w:color="000000"/>
            </w:tcBorders>
            <w:shd w:val="clear" w:color="auto" w:fill="92CDDC"/>
          </w:tcPr>
          <w:p w:rsidR="00713577" w:rsidRPr="006F1B03" w:rsidRDefault="00713577" w:rsidP="00A41911">
            <w:pPr>
              <w:pStyle w:val="NoSpacing1"/>
              <w:jc w:val="center"/>
              <w:rPr>
                <w:rFonts w:ascii="Times New Roman" w:hAnsi="Times New Roman" w:cs="Times New Roman"/>
                <w:i/>
                <w:color w:val="000000"/>
                <w:sz w:val="20"/>
                <w:szCs w:val="20"/>
              </w:rPr>
            </w:pPr>
            <w:r w:rsidRPr="006F1B03">
              <w:rPr>
                <w:rFonts w:ascii="Times New Roman" w:hAnsi="Times New Roman" w:cs="Times New Roman"/>
                <w:i/>
                <w:color w:val="000000"/>
                <w:sz w:val="20"/>
                <w:szCs w:val="20"/>
              </w:rPr>
              <w:t>2</w:t>
            </w:r>
          </w:p>
        </w:tc>
        <w:tc>
          <w:tcPr>
            <w:tcW w:w="1560" w:type="dxa"/>
            <w:tcBorders>
              <w:top w:val="single" w:sz="4" w:space="0" w:color="000000"/>
              <w:left w:val="single" w:sz="4" w:space="0" w:color="000000"/>
              <w:bottom w:val="single" w:sz="4" w:space="0" w:color="000000"/>
            </w:tcBorders>
            <w:shd w:val="clear" w:color="auto" w:fill="92CDDC"/>
          </w:tcPr>
          <w:p w:rsidR="00713577" w:rsidRPr="006F1B03" w:rsidRDefault="00713577" w:rsidP="00A41911">
            <w:pPr>
              <w:pStyle w:val="NoSpacing1"/>
              <w:jc w:val="center"/>
              <w:rPr>
                <w:rFonts w:ascii="Times New Roman" w:hAnsi="Times New Roman" w:cs="Times New Roman"/>
                <w:i/>
                <w:color w:val="000000"/>
                <w:sz w:val="20"/>
                <w:szCs w:val="20"/>
              </w:rPr>
            </w:pPr>
            <w:r w:rsidRPr="006F1B03">
              <w:rPr>
                <w:rFonts w:ascii="Times New Roman" w:hAnsi="Times New Roman" w:cs="Times New Roman"/>
                <w:i/>
                <w:color w:val="000000"/>
                <w:sz w:val="20"/>
                <w:szCs w:val="20"/>
              </w:rPr>
              <w:t>3</w:t>
            </w:r>
          </w:p>
        </w:tc>
        <w:tc>
          <w:tcPr>
            <w:tcW w:w="2268" w:type="dxa"/>
            <w:tcBorders>
              <w:top w:val="single" w:sz="4" w:space="0" w:color="000000"/>
              <w:left w:val="single" w:sz="4" w:space="0" w:color="000000"/>
              <w:bottom w:val="single" w:sz="4" w:space="0" w:color="000000"/>
            </w:tcBorders>
            <w:shd w:val="clear" w:color="auto" w:fill="92CDDC"/>
          </w:tcPr>
          <w:p w:rsidR="00713577" w:rsidRPr="006F1B03" w:rsidRDefault="00713577" w:rsidP="00A41911">
            <w:pPr>
              <w:pStyle w:val="NoSpacing1"/>
              <w:jc w:val="center"/>
              <w:rPr>
                <w:rFonts w:ascii="Times New Roman" w:hAnsi="Times New Roman" w:cs="Times New Roman"/>
                <w:i/>
                <w:color w:val="000000"/>
                <w:sz w:val="20"/>
                <w:szCs w:val="20"/>
              </w:rPr>
            </w:pPr>
            <w:r w:rsidRPr="006F1B03">
              <w:rPr>
                <w:rFonts w:ascii="Times New Roman" w:hAnsi="Times New Roman" w:cs="Times New Roman"/>
                <w:i/>
                <w:color w:val="000000"/>
                <w:sz w:val="20"/>
                <w:szCs w:val="20"/>
              </w:rPr>
              <w:t>4</w:t>
            </w:r>
          </w:p>
        </w:tc>
        <w:tc>
          <w:tcPr>
            <w:tcW w:w="1559" w:type="dxa"/>
            <w:tcBorders>
              <w:top w:val="single" w:sz="4" w:space="0" w:color="000000"/>
              <w:left w:val="single" w:sz="4" w:space="0" w:color="000000"/>
              <w:bottom w:val="single" w:sz="4" w:space="0" w:color="000000"/>
            </w:tcBorders>
            <w:shd w:val="clear" w:color="auto" w:fill="92CDDC"/>
          </w:tcPr>
          <w:p w:rsidR="00713577" w:rsidRPr="006F1B03" w:rsidRDefault="00713577" w:rsidP="00A41911">
            <w:pPr>
              <w:pStyle w:val="NoSpacing1"/>
              <w:jc w:val="center"/>
              <w:rPr>
                <w:rFonts w:ascii="Times New Roman" w:hAnsi="Times New Roman" w:cs="Times New Roman"/>
                <w:i/>
                <w:color w:val="000000"/>
                <w:sz w:val="20"/>
                <w:szCs w:val="20"/>
              </w:rPr>
            </w:pPr>
            <w:r w:rsidRPr="006F1B03">
              <w:rPr>
                <w:rFonts w:ascii="Times New Roman" w:hAnsi="Times New Roman" w:cs="Times New Roman"/>
                <w:i/>
                <w:color w:val="000000"/>
                <w:sz w:val="20"/>
                <w:szCs w:val="20"/>
              </w:rPr>
              <w:t>5</w:t>
            </w:r>
          </w:p>
        </w:tc>
        <w:tc>
          <w:tcPr>
            <w:tcW w:w="850" w:type="dxa"/>
            <w:tcBorders>
              <w:top w:val="single" w:sz="4" w:space="0" w:color="000000"/>
              <w:left w:val="single" w:sz="4" w:space="0" w:color="000000"/>
              <w:bottom w:val="single" w:sz="4" w:space="0" w:color="000000"/>
            </w:tcBorders>
            <w:shd w:val="clear" w:color="auto" w:fill="92CDDC"/>
          </w:tcPr>
          <w:p w:rsidR="00713577" w:rsidRPr="006F1B03" w:rsidRDefault="00713577" w:rsidP="00A41911">
            <w:pPr>
              <w:pStyle w:val="NoSpacing1"/>
              <w:jc w:val="center"/>
              <w:rPr>
                <w:rFonts w:ascii="Times New Roman" w:hAnsi="Times New Roman" w:cs="Times New Roman"/>
                <w:i/>
                <w:color w:val="000000"/>
                <w:sz w:val="20"/>
                <w:szCs w:val="20"/>
              </w:rPr>
            </w:pPr>
            <w:r w:rsidRPr="006F1B03">
              <w:rPr>
                <w:rFonts w:ascii="Times New Roman" w:hAnsi="Times New Roman" w:cs="Times New Roman"/>
                <w:i/>
                <w:color w:val="000000"/>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92CDDC"/>
          </w:tcPr>
          <w:p w:rsidR="00713577" w:rsidRPr="006F1B03" w:rsidRDefault="00713577" w:rsidP="00A41911">
            <w:pPr>
              <w:pStyle w:val="NoSpacing1"/>
              <w:jc w:val="center"/>
              <w:rPr>
                <w:i/>
                <w:color w:val="000000"/>
                <w:sz w:val="20"/>
                <w:szCs w:val="20"/>
              </w:rPr>
            </w:pPr>
            <w:r w:rsidRPr="006F1B03">
              <w:rPr>
                <w:rFonts w:ascii="Times New Roman" w:hAnsi="Times New Roman" w:cs="Times New Roman"/>
                <w:i/>
                <w:color w:val="000000"/>
                <w:sz w:val="20"/>
                <w:szCs w:val="20"/>
              </w:rPr>
              <w:t>7</w:t>
            </w:r>
          </w:p>
        </w:tc>
      </w:tr>
      <w:tr w:rsidR="00713577" w:rsidRPr="006F1B03" w:rsidTr="00A41911">
        <w:trPr>
          <w:trHeight w:val="264"/>
        </w:trPr>
        <w:tc>
          <w:tcPr>
            <w:tcW w:w="426" w:type="dxa"/>
            <w:tcBorders>
              <w:top w:val="single" w:sz="4" w:space="0" w:color="000000"/>
              <w:left w:val="single" w:sz="4" w:space="0" w:color="000000"/>
              <w:bottom w:val="single" w:sz="4" w:space="0" w:color="000000"/>
            </w:tcBorders>
            <w:shd w:val="clear" w:color="auto" w:fill="92CDDC"/>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1560" w:type="dxa"/>
            <w:tcBorders>
              <w:top w:val="single" w:sz="4" w:space="0" w:color="000000"/>
              <w:left w:val="single" w:sz="4" w:space="0" w:color="000000"/>
              <w:bottom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r>
      <w:tr w:rsidR="00713577" w:rsidRPr="006F1B03" w:rsidTr="00A41911">
        <w:trPr>
          <w:trHeight w:val="264"/>
        </w:trPr>
        <w:tc>
          <w:tcPr>
            <w:tcW w:w="426" w:type="dxa"/>
            <w:tcBorders>
              <w:top w:val="single" w:sz="4" w:space="0" w:color="000000"/>
              <w:left w:val="single" w:sz="4" w:space="0" w:color="000000"/>
              <w:bottom w:val="single" w:sz="4" w:space="0" w:color="000000"/>
            </w:tcBorders>
            <w:shd w:val="clear" w:color="auto" w:fill="92CDDC"/>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1560" w:type="dxa"/>
            <w:tcBorders>
              <w:top w:val="single" w:sz="4" w:space="0" w:color="000000"/>
              <w:left w:val="single" w:sz="4" w:space="0" w:color="000000"/>
              <w:bottom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850" w:type="dxa"/>
            <w:tcBorders>
              <w:top w:val="single" w:sz="4" w:space="0" w:color="000000"/>
              <w:left w:val="single" w:sz="4" w:space="0" w:color="000000"/>
              <w:bottom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713577" w:rsidRPr="006F1B03" w:rsidRDefault="00713577" w:rsidP="00A41911">
            <w:pPr>
              <w:pStyle w:val="NoSpacing1"/>
              <w:snapToGrid w:val="0"/>
              <w:jc w:val="center"/>
              <w:rPr>
                <w:rFonts w:ascii="Times New Roman" w:hAnsi="Times New Roman" w:cs="Times New Roman"/>
                <w:color w:val="000000"/>
                <w:sz w:val="20"/>
                <w:szCs w:val="20"/>
              </w:rPr>
            </w:pPr>
          </w:p>
        </w:tc>
      </w:tr>
    </w:tbl>
    <w:p w:rsidR="00713577" w:rsidRPr="006F1B03" w:rsidRDefault="00713577" w:rsidP="00713577">
      <w:pPr>
        <w:pStyle w:val="40"/>
        <w:spacing w:after="0" w:line="100" w:lineRule="atLeast"/>
        <w:ind w:left="0" w:firstLine="567"/>
        <w:jc w:val="both"/>
        <w:rPr>
          <w:rFonts w:ascii="Times New Roman" w:hAnsi="Times New Roman" w:cs="Times New Roman"/>
          <w:color w:val="000000"/>
          <w:sz w:val="24"/>
          <w:szCs w:val="24"/>
        </w:rPr>
      </w:pPr>
      <w:r w:rsidRPr="006F1B03">
        <w:rPr>
          <w:rFonts w:ascii="Times New Roman" w:hAnsi="Times New Roman" w:cs="Times New Roman"/>
          <w:bCs/>
          <w:color w:val="000000"/>
          <w:sz w:val="24"/>
          <w:szCs w:val="24"/>
        </w:rPr>
        <w:t>* А</w:t>
      </w:r>
      <w:r w:rsidRPr="006F1B03">
        <w:rPr>
          <w:rFonts w:ascii="Times New Roman" w:hAnsi="Times New Roman" w:cs="Times New Roman"/>
          <w:color w:val="000000"/>
          <w:sz w:val="24"/>
          <w:szCs w:val="24"/>
        </w:rPr>
        <w:t xml:space="preserve">налогічним за предметом закупівлі буде вважатись договір на виконання робіт з будівництва / реконструкції / капітального ремонту автомобільних доріг загального користування державного значення будь-якої категорії або місцевого значення І, ІІ чи ІІІ категорії або магістральних доріг і вулиць (в населених пунктах), укладений протягом останніх 5-ти років від дати, що передує даті оголошення закупівлі або поточного середнього ремонту автомобільних доріг загального користування державного значення будь-якої категорії або місцевого значення І, ІІ чи ІІІ категорії або магістральних доріг і вулиць (в населених пунктах), укладений протягом останніх 3-ох років від дати, що передує даті оголошення закупівлі. </w:t>
      </w:r>
    </w:p>
    <w:p w:rsidR="00713577" w:rsidRPr="006F1B03" w:rsidRDefault="00713577" w:rsidP="00713577">
      <w:pPr>
        <w:pStyle w:val="40"/>
        <w:spacing w:after="0" w:line="100" w:lineRule="atLeast"/>
        <w:ind w:left="0" w:firstLine="567"/>
        <w:jc w:val="both"/>
        <w:rPr>
          <w:rFonts w:ascii="Times New Roman" w:hAnsi="Times New Roman" w:cs="Times New Roman"/>
          <w:color w:val="000000"/>
          <w:sz w:val="24"/>
          <w:szCs w:val="24"/>
        </w:rPr>
      </w:pPr>
    </w:p>
    <w:p w:rsidR="00713577" w:rsidRPr="006F1B03" w:rsidRDefault="00713577" w:rsidP="00713577">
      <w:pPr>
        <w:pStyle w:val="40"/>
        <w:spacing w:after="0" w:line="100" w:lineRule="atLeast"/>
        <w:ind w:left="0" w:firstLine="567"/>
        <w:jc w:val="both"/>
        <w:rPr>
          <w:rFonts w:ascii="Times New Roman" w:hAnsi="Times New Roman" w:cs="Times New Roman"/>
          <w:bCs/>
          <w:color w:val="000000"/>
          <w:sz w:val="24"/>
          <w:szCs w:val="24"/>
        </w:rPr>
      </w:pPr>
      <w:r w:rsidRPr="006F1B03">
        <w:rPr>
          <w:rFonts w:ascii="Times New Roman" w:hAnsi="Times New Roman" w:cs="Times New Roman"/>
          <w:color w:val="000000"/>
          <w:sz w:val="24"/>
          <w:szCs w:val="24"/>
        </w:rPr>
        <w:t>Такий договір має бути виконаний не менш, ніж на 50% від загальної ціни договору</w:t>
      </w:r>
      <w:r w:rsidRPr="006F1B03">
        <w:rPr>
          <w:rFonts w:ascii="Times New Roman" w:hAnsi="Times New Roman" w:cs="Times New Roman"/>
          <w:bCs/>
          <w:color w:val="000000"/>
          <w:sz w:val="24"/>
          <w:szCs w:val="24"/>
        </w:rPr>
        <w:t xml:space="preserve">. </w:t>
      </w:r>
    </w:p>
    <w:p w:rsidR="00713577" w:rsidRPr="006F1B03" w:rsidRDefault="00713577" w:rsidP="00713577">
      <w:pPr>
        <w:pStyle w:val="40"/>
        <w:spacing w:after="0" w:line="100" w:lineRule="atLeast"/>
        <w:ind w:left="0" w:firstLine="567"/>
        <w:jc w:val="both"/>
        <w:rPr>
          <w:rFonts w:ascii="Times New Roman" w:hAnsi="Times New Roman" w:cs="Times New Roman"/>
          <w:bCs/>
          <w:color w:val="000000"/>
          <w:sz w:val="24"/>
          <w:szCs w:val="24"/>
        </w:rPr>
      </w:pPr>
    </w:p>
    <w:p w:rsidR="00713577" w:rsidRPr="006F1B03" w:rsidRDefault="00713577" w:rsidP="00713577">
      <w:pPr>
        <w:pStyle w:val="40"/>
        <w:spacing w:line="100" w:lineRule="atLeast"/>
        <w:ind w:left="0" w:firstLine="567"/>
        <w:jc w:val="both"/>
        <w:rPr>
          <w:rFonts w:ascii="Times New Roman" w:hAnsi="Times New Roman" w:cs="Times New Roman"/>
          <w:color w:val="000000"/>
          <w:sz w:val="24"/>
          <w:szCs w:val="24"/>
        </w:rPr>
      </w:pPr>
      <w:r w:rsidRPr="006F1B03">
        <w:rPr>
          <w:rFonts w:ascii="Times New Roman" w:hAnsi="Times New Roman" w:cs="Times New Roman"/>
          <w:bCs/>
          <w:color w:val="000000"/>
          <w:sz w:val="24"/>
          <w:szCs w:val="24"/>
        </w:rPr>
        <w:t xml:space="preserve">Учасник вказує у Довідці та надає документальне підтвердження досвіду виконання аналогічного договору (одним договором або сумарно) в обсязі 100% від об’ємів основних видів робіт, визначених замовником в тендерній документації в натуральних величинах як основні відповідно до </w:t>
      </w:r>
      <w:r w:rsidRPr="006F1B03">
        <w:rPr>
          <w:rFonts w:ascii="Times New Roman" w:hAnsi="Times New Roman" w:cs="Times New Roman"/>
          <w:color w:val="000000"/>
          <w:sz w:val="24"/>
          <w:szCs w:val="24"/>
        </w:rPr>
        <w:t>Технічної специфікації (Додаток № 3 до тендерн</w:t>
      </w:r>
      <w:r w:rsidRPr="006F1B03">
        <w:rPr>
          <w:rFonts w:ascii="Times New Roman" w:hAnsi="Times New Roman" w:cs="Times New Roman"/>
          <w:color w:val="000000"/>
          <w:sz w:val="24"/>
          <w:szCs w:val="24"/>
          <w:shd w:val="clear" w:color="auto" w:fill="FFFFFF"/>
        </w:rPr>
        <w:t>ої д</w:t>
      </w:r>
      <w:r w:rsidRPr="006F1B03">
        <w:rPr>
          <w:rFonts w:ascii="Times New Roman" w:hAnsi="Times New Roman" w:cs="Times New Roman"/>
          <w:color w:val="000000"/>
          <w:sz w:val="24"/>
          <w:szCs w:val="24"/>
        </w:rPr>
        <w:t>окументації), а саме:</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xml:space="preserve">- холодне фрезерування існуючого дорожнього одягу – 40 000 </w:t>
      </w:r>
      <w:r w:rsidRPr="008E52E0">
        <w:rPr>
          <w:rFonts w:ascii="Times New Roman" w:hAnsi="Times New Roman" w:cs="Times New Roman"/>
          <w:i/>
          <w:color w:val="000000"/>
          <w:sz w:val="24"/>
          <w:szCs w:val="24"/>
        </w:rPr>
        <w:t>м</w:t>
      </w:r>
      <w:r w:rsidRPr="008E52E0">
        <w:rPr>
          <w:rFonts w:ascii="Times New Roman" w:hAnsi="Times New Roman" w:cs="Times New Roman"/>
          <w:i/>
          <w:color w:val="000000"/>
          <w:sz w:val="24"/>
          <w:szCs w:val="24"/>
          <w:vertAlign w:val="superscript"/>
        </w:rPr>
        <w:t>2</w:t>
      </w:r>
    </w:p>
    <w:p w:rsidR="00713577" w:rsidRPr="008E52E0" w:rsidRDefault="00713577" w:rsidP="00713577">
      <w:pPr>
        <w:pStyle w:val="40"/>
        <w:spacing w:after="0" w:line="240" w:lineRule="auto"/>
        <w:ind w:left="0" w:firstLine="567"/>
        <w:contextualSpacing/>
        <w:jc w:val="both"/>
        <w:rPr>
          <w:rFonts w:ascii="Times New Roman" w:hAnsi="Times New Roman" w:cs="Times New Roman"/>
          <w:i/>
          <w:color w:val="000000"/>
          <w:sz w:val="24"/>
          <w:szCs w:val="24"/>
        </w:rPr>
      </w:pPr>
      <w:r w:rsidRPr="008E52E0">
        <w:rPr>
          <w:rFonts w:ascii="Times New Roman" w:hAnsi="Times New Roman" w:cs="Times New Roman"/>
          <w:bCs/>
          <w:i/>
          <w:sz w:val="24"/>
          <w:szCs w:val="24"/>
        </w:rPr>
        <w:t xml:space="preserve">- влаштування шару основи із МДХР –  41 100 </w:t>
      </w:r>
      <w:r w:rsidRPr="008E52E0">
        <w:rPr>
          <w:rFonts w:ascii="Times New Roman" w:hAnsi="Times New Roman" w:cs="Times New Roman"/>
          <w:i/>
          <w:color w:val="000000"/>
          <w:sz w:val="24"/>
          <w:szCs w:val="24"/>
        </w:rPr>
        <w:t>м</w:t>
      </w:r>
      <w:r w:rsidRPr="008E52E0">
        <w:rPr>
          <w:rFonts w:ascii="Times New Roman" w:hAnsi="Times New Roman" w:cs="Times New Roman"/>
          <w:i/>
          <w:color w:val="000000"/>
          <w:sz w:val="24"/>
          <w:szCs w:val="24"/>
          <w:vertAlign w:val="superscript"/>
        </w:rPr>
        <w:t>2</w:t>
      </w:r>
      <w:r w:rsidRPr="008E52E0">
        <w:rPr>
          <w:rFonts w:ascii="Times New Roman" w:hAnsi="Times New Roman" w:cs="Times New Roman"/>
          <w:i/>
          <w:color w:val="000000"/>
          <w:sz w:val="24"/>
          <w:szCs w:val="24"/>
        </w:rPr>
        <w:t>;</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xml:space="preserve">- влаштування шару основи дорожнього одягу з </w:t>
      </w:r>
      <w:r w:rsidRPr="008E52E0">
        <w:rPr>
          <w:rFonts w:ascii="Times New Roman" w:hAnsi="Times New Roman" w:cs="Times New Roman"/>
          <w:bCs/>
          <w:i/>
          <w:sz w:val="24"/>
          <w:szCs w:val="24"/>
          <w:lang w:val="ru-RU"/>
        </w:rPr>
        <w:t>ЩПС та/</w:t>
      </w:r>
      <w:proofErr w:type="spellStart"/>
      <w:r w:rsidRPr="008E52E0">
        <w:rPr>
          <w:rFonts w:ascii="Times New Roman" w:hAnsi="Times New Roman" w:cs="Times New Roman"/>
          <w:bCs/>
          <w:i/>
          <w:sz w:val="24"/>
          <w:szCs w:val="24"/>
          <w:lang w:val="ru-RU"/>
        </w:rPr>
        <w:t>або</w:t>
      </w:r>
      <w:proofErr w:type="spellEnd"/>
      <w:r w:rsidRPr="008E52E0">
        <w:rPr>
          <w:rFonts w:ascii="Times New Roman" w:hAnsi="Times New Roman" w:cs="Times New Roman"/>
          <w:bCs/>
          <w:i/>
          <w:sz w:val="24"/>
          <w:szCs w:val="24"/>
          <w:lang w:val="ru-RU"/>
        </w:rPr>
        <w:t xml:space="preserve"> щебеню</w:t>
      </w:r>
      <w:r w:rsidRPr="008E52E0">
        <w:rPr>
          <w:rFonts w:ascii="Times New Roman" w:hAnsi="Times New Roman" w:cs="Times New Roman"/>
          <w:bCs/>
          <w:i/>
          <w:sz w:val="24"/>
          <w:szCs w:val="24"/>
        </w:rPr>
        <w:t xml:space="preserve"> – 8 200 </w:t>
      </w:r>
      <w:r w:rsidRPr="008E52E0">
        <w:rPr>
          <w:rFonts w:ascii="Times New Roman" w:hAnsi="Times New Roman" w:cs="Times New Roman"/>
          <w:i/>
          <w:color w:val="000000"/>
          <w:sz w:val="24"/>
          <w:szCs w:val="24"/>
        </w:rPr>
        <w:t>м</w:t>
      </w:r>
      <w:r w:rsidRPr="008E52E0">
        <w:rPr>
          <w:rFonts w:ascii="Times New Roman" w:hAnsi="Times New Roman" w:cs="Times New Roman"/>
          <w:i/>
          <w:color w:val="000000"/>
          <w:sz w:val="24"/>
          <w:szCs w:val="24"/>
          <w:vertAlign w:val="superscript"/>
        </w:rPr>
        <w:t>2</w:t>
      </w:r>
      <w:r w:rsidRPr="008E52E0">
        <w:rPr>
          <w:rFonts w:ascii="Times New Roman" w:hAnsi="Times New Roman" w:cs="Times New Roman"/>
          <w:bCs/>
          <w:i/>
          <w:sz w:val="24"/>
          <w:szCs w:val="24"/>
        </w:rPr>
        <w:t>;</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xml:space="preserve">- влаштування нижнього шару покриття з асфальтобетонних сумішей - 40 800 </w:t>
      </w:r>
      <w:r w:rsidRPr="008E52E0">
        <w:rPr>
          <w:rFonts w:ascii="Times New Roman" w:hAnsi="Times New Roman" w:cs="Times New Roman"/>
          <w:i/>
          <w:color w:val="000000"/>
          <w:sz w:val="24"/>
          <w:szCs w:val="24"/>
        </w:rPr>
        <w:t>м</w:t>
      </w:r>
      <w:r w:rsidRPr="008E52E0">
        <w:rPr>
          <w:rFonts w:ascii="Times New Roman" w:hAnsi="Times New Roman" w:cs="Times New Roman"/>
          <w:i/>
          <w:color w:val="000000"/>
          <w:sz w:val="24"/>
          <w:szCs w:val="24"/>
          <w:vertAlign w:val="superscript"/>
        </w:rPr>
        <w:t>2</w:t>
      </w:r>
      <w:r w:rsidRPr="008E52E0">
        <w:rPr>
          <w:rFonts w:ascii="Times New Roman" w:hAnsi="Times New Roman" w:cs="Times New Roman"/>
          <w:bCs/>
          <w:i/>
          <w:sz w:val="24"/>
          <w:szCs w:val="24"/>
        </w:rPr>
        <w:t>;</w:t>
      </w:r>
    </w:p>
    <w:p w:rsidR="00713577" w:rsidRPr="00A019F7" w:rsidRDefault="00713577" w:rsidP="00713577">
      <w:pPr>
        <w:pStyle w:val="40"/>
        <w:spacing w:after="0" w:line="240" w:lineRule="auto"/>
        <w:ind w:left="709" w:hanging="142"/>
        <w:contextualSpacing/>
        <w:jc w:val="both"/>
        <w:rPr>
          <w:rFonts w:ascii="Times New Roman" w:hAnsi="Times New Roman" w:cs="Times New Roman"/>
          <w:bCs/>
          <w:i/>
          <w:sz w:val="24"/>
          <w:szCs w:val="24"/>
        </w:rPr>
      </w:pPr>
      <w:r w:rsidRPr="00A019F7">
        <w:rPr>
          <w:rFonts w:ascii="Times New Roman" w:hAnsi="Times New Roman" w:cs="Times New Roman"/>
          <w:bCs/>
          <w:i/>
          <w:sz w:val="24"/>
          <w:szCs w:val="24"/>
        </w:rPr>
        <w:t>- влаштування верхнього шару покриття з асфальтобетону на бітумі,</w:t>
      </w:r>
      <w:r w:rsidRPr="00A019F7">
        <w:rPr>
          <w:rFonts w:ascii="Times New Roman" w:hAnsi="Times New Roman" w:cs="Times New Roman"/>
          <w:bCs/>
          <w:i/>
          <w:sz w:val="24"/>
          <w:szCs w:val="24"/>
          <w:lang w:val="ru-RU"/>
        </w:rPr>
        <w:t xml:space="preserve"> </w:t>
      </w:r>
      <w:r w:rsidRPr="00A019F7">
        <w:rPr>
          <w:rFonts w:ascii="Times New Roman" w:hAnsi="Times New Roman" w:cs="Times New Roman"/>
          <w:bCs/>
          <w:i/>
          <w:sz w:val="24"/>
          <w:szCs w:val="24"/>
        </w:rPr>
        <w:t>модифікованому полімерами та /або ЩМА – не менше 40 500 м</w:t>
      </w:r>
      <w:r w:rsidRPr="00A019F7">
        <w:rPr>
          <w:rFonts w:ascii="Times New Roman" w:hAnsi="Times New Roman" w:cs="Times New Roman"/>
          <w:bCs/>
          <w:i/>
          <w:sz w:val="24"/>
          <w:szCs w:val="24"/>
          <w:vertAlign w:val="superscript"/>
        </w:rPr>
        <w:t>2</w:t>
      </w:r>
      <w:r w:rsidRPr="00A019F7">
        <w:rPr>
          <w:rFonts w:ascii="Times New Roman" w:hAnsi="Times New Roman" w:cs="Times New Roman"/>
          <w:bCs/>
          <w:i/>
          <w:sz w:val="24"/>
          <w:szCs w:val="24"/>
        </w:rPr>
        <w:t>;</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u w:val="single"/>
          <w:vertAlign w:val="subscript"/>
        </w:rPr>
      </w:pPr>
      <w:r w:rsidRPr="00A019F7">
        <w:rPr>
          <w:rFonts w:ascii="Times New Roman" w:hAnsi="Times New Roman" w:cs="Times New Roman"/>
          <w:bCs/>
          <w:i/>
          <w:sz w:val="24"/>
          <w:szCs w:val="24"/>
        </w:rPr>
        <w:t>- влаштування підпірних стінок  - не менше   100 м</w:t>
      </w:r>
      <w:r w:rsidRPr="00A019F7">
        <w:rPr>
          <w:rFonts w:ascii="Times New Roman" w:hAnsi="Times New Roman" w:cs="Times New Roman"/>
          <w:bCs/>
          <w:i/>
          <w:sz w:val="24"/>
          <w:szCs w:val="24"/>
          <w:vertAlign w:val="superscript"/>
        </w:rPr>
        <w:t>3</w:t>
      </w:r>
      <w:r w:rsidRPr="00A019F7">
        <w:rPr>
          <w:rFonts w:ascii="Times New Roman" w:hAnsi="Times New Roman" w:cs="Times New Roman"/>
          <w:bCs/>
          <w:i/>
          <w:sz w:val="24"/>
          <w:szCs w:val="24"/>
        </w:rPr>
        <w:t>;</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xml:space="preserve">- встановлення </w:t>
      </w:r>
      <w:proofErr w:type="spellStart"/>
      <w:r w:rsidRPr="008E52E0">
        <w:rPr>
          <w:rFonts w:ascii="Times New Roman" w:hAnsi="Times New Roman" w:cs="Times New Roman"/>
          <w:bCs/>
          <w:i/>
          <w:sz w:val="24"/>
          <w:szCs w:val="24"/>
        </w:rPr>
        <w:t>габіонних</w:t>
      </w:r>
      <w:proofErr w:type="spellEnd"/>
      <w:r w:rsidRPr="008E52E0">
        <w:rPr>
          <w:rFonts w:ascii="Times New Roman" w:hAnsi="Times New Roman" w:cs="Times New Roman"/>
          <w:bCs/>
          <w:i/>
          <w:sz w:val="24"/>
          <w:szCs w:val="24"/>
        </w:rPr>
        <w:t xml:space="preserve"> ящиків   - не менше </w:t>
      </w:r>
      <w:r>
        <w:rPr>
          <w:rFonts w:ascii="Times New Roman" w:hAnsi="Times New Roman" w:cs="Times New Roman"/>
          <w:bCs/>
          <w:i/>
          <w:sz w:val="24"/>
          <w:szCs w:val="24"/>
        </w:rPr>
        <w:t>100</w:t>
      </w:r>
      <w:r w:rsidRPr="008E52E0">
        <w:rPr>
          <w:rFonts w:ascii="Times New Roman" w:hAnsi="Times New Roman" w:cs="Times New Roman"/>
          <w:bCs/>
          <w:i/>
          <w:sz w:val="24"/>
          <w:szCs w:val="24"/>
        </w:rPr>
        <w:t xml:space="preserve"> м</w:t>
      </w:r>
      <w:r w:rsidRPr="008E52E0">
        <w:rPr>
          <w:rFonts w:ascii="Times New Roman" w:hAnsi="Times New Roman" w:cs="Times New Roman"/>
          <w:bCs/>
          <w:i/>
          <w:sz w:val="24"/>
          <w:szCs w:val="24"/>
          <w:vertAlign w:val="superscript"/>
        </w:rPr>
        <w:t>3</w:t>
      </w:r>
      <w:r w:rsidRPr="008E52E0">
        <w:rPr>
          <w:rFonts w:ascii="Times New Roman" w:hAnsi="Times New Roman" w:cs="Times New Roman"/>
          <w:bCs/>
          <w:i/>
          <w:sz w:val="24"/>
          <w:szCs w:val="24"/>
        </w:rPr>
        <w:t>;</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xml:space="preserve">- влаштування ланок </w:t>
      </w:r>
      <w:proofErr w:type="spellStart"/>
      <w:r w:rsidRPr="008E52E0">
        <w:rPr>
          <w:rFonts w:ascii="Times New Roman" w:hAnsi="Times New Roman" w:cs="Times New Roman"/>
          <w:bCs/>
          <w:i/>
          <w:sz w:val="24"/>
          <w:szCs w:val="24"/>
        </w:rPr>
        <w:t>водоперепускних</w:t>
      </w:r>
      <w:proofErr w:type="spellEnd"/>
      <w:r w:rsidRPr="008E52E0">
        <w:rPr>
          <w:rFonts w:ascii="Times New Roman" w:hAnsi="Times New Roman" w:cs="Times New Roman"/>
          <w:bCs/>
          <w:i/>
          <w:sz w:val="24"/>
          <w:szCs w:val="24"/>
        </w:rPr>
        <w:t xml:space="preserve"> труб  - не менше 100 м</w:t>
      </w:r>
      <w:r w:rsidRPr="008E52E0">
        <w:rPr>
          <w:rFonts w:ascii="Times New Roman" w:hAnsi="Times New Roman" w:cs="Times New Roman"/>
          <w:bCs/>
          <w:i/>
          <w:sz w:val="24"/>
          <w:szCs w:val="24"/>
          <w:vertAlign w:val="superscript"/>
        </w:rPr>
        <w:t>3</w:t>
      </w:r>
      <w:r w:rsidRPr="008E52E0">
        <w:rPr>
          <w:rFonts w:ascii="Times New Roman" w:hAnsi="Times New Roman" w:cs="Times New Roman"/>
          <w:bCs/>
          <w:i/>
          <w:sz w:val="24"/>
          <w:szCs w:val="24"/>
        </w:rPr>
        <w:t>;</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влаштування покриття із фігурних елементів мощення  - не менше 4600м</w:t>
      </w:r>
      <w:r w:rsidRPr="008E52E0">
        <w:rPr>
          <w:rFonts w:ascii="Times New Roman" w:hAnsi="Times New Roman" w:cs="Times New Roman"/>
          <w:bCs/>
          <w:i/>
          <w:sz w:val="24"/>
          <w:szCs w:val="24"/>
          <w:vertAlign w:val="superscript"/>
        </w:rPr>
        <w:t>2</w:t>
      </w:r>
      <w:r w:rsidRPr="008E52E0">
        <w:rPr>
          <w:rFonts w:ascii="Times New Roman" w:hAnsi="Times New Roman" w:cs="Times New Roman"/>
          <w:bCs/>
          <w:i/>
          <w:sz w:val="24"/>
          <w:szCs w:val="24"/>
        </w:rPr>
        <w:t>;</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встановлення металевого бар’єрного однобічного огородження – не менше  8 200 м;</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нанесення розмітки з холодного пластику  - не менше 274 м</w:t>
      </w:r>
      <w:r w:rsidRPr="008E52E0">
        <w:rPr>
          <w:rFonts w:ascii="Times New Roman" w:hAnsi="Times New Roman" w:cs="Times New Roman"/>
          <w:bCs/>
          <w:i/>
          <w:sz w:val="24"/>
          <w:szCs w:val="24"/>
          <w:vertAlign w:val="superscript"/>
        </w:rPr>
        <w:t>2</w:t>
      </w:r>
      <w:r w:rsidRPr="008E52E0">
        <w:rPr>
          <w:rFonts w:ascii="Times New Roman" w:hAnsi="Times New Roman" w:cs="Times New Roman"/>
          <w:bCs/>
          <w:i/>
          <w:sz w:val="24"/>
          <w:szCs w:val="24"/>
        </w:rPr>
        <w:t>;</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встановлення опор освітлення – не менше 128 опор;</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встановлення світильників – не менше 128 шт.;</w:t>
      </w:r>
    </w:p>
    <w:p w:rsidR="00713577" w:rsidRPr="008E52E0" w:rsidRDefault="00713577" w:rsidP="00713577">
      <w:pPr>
        <w:pStyle w:val="40"/>
        <w:spacing w:after="0" w:line="240" w:lineRule="auto"/>
        <w:ind w:left="0" w:firstLine="567"/>
        <w:contextualSpacing/>
        <w:jc w:val="both"/>
        <w:rPr>
          <w:rFonts w:ascii="Times New Roman" w:hAnsi="Times New Roman" w:cs="Times New Roman"/>
          <w:bCs/>
          <w:i/>
          <w:sz w:val="24"/>
          <w:szCs w:val="24"/>
        </w:rPr>
      </w:pPr>
      <w:r w:rsidRPr="008E52E0">
        <w:rPr>
          <w:rFonts w:ascii="Times New Roman" w:hAnsi="Times New Roman" w:cs="Times New Roman"/>
          <w:bCs/>
          <w:i/>
          <w:sz w:val="24"/>
          <w:szCs w:val="24"/>
        </w:rPr>
        <w:t>- влаштуванн</w:t>
      </w:r>
      <w:r>
        <w:rPr>
          <w:rFonts w:ascii="Times New Roman" w:hAnsi="Times New Roman" w:cs="Times New Roman"/>
          <w:bCs/>
          <w:i/>
          <w:sz w:val="24"/>
          <w:szCs w:val="24"/>
        </w:rPr>
        <w:t>я світлофорного об’єкту – 1 од.</w:t>
      </w:r>
      <w:r w:rsidRPr="008E52E0">
        <w:rPr>
          <w:rFonts w:ascii="Times New Roman" w:hAnsi="Times New Roman" w:cs="Times New Roman"/>
          <w:bCs/>
          <w:i/>
          <w:sz w:val="24"/>
          <w:szCs w:val="24"/>
        </w:rPr>
        <w:t>;</w:t>
      </w:r>
    </w:p>
    <w:p w:rsidR="00713577" w:rsidRPr="008E52E0" w:rsidRDefault="00713577" w:rsidP="00713577">
      <w:pPr>
        <w:ind w:firstLine="567"/>
        <w:jc w:val="both"/>
        <w:rPr>
          <w:rFonts w:eastAsia="Calibri"/>
          <w:bCs/>
          <w:i/>
        </w:rPr>
      </w:pPr>
      <w:r w:rsidRPr="008E52E0">
        <w:rPr>
          <w:rFonts w:eastAsia="Calibri"/>
          <w:bCs/>
          <w:i/>
        </w:rPr>
        <w:t xml:space="preserve">- </w:t>
      </w:r>
      <w:proofErr w:type="spellStart"/>
      <w:r w:rsidRPr="008E52E0">
        <w:rPr>
          <w:rFonts w:eastAsia="Calibri"/>
          <w:bCs/>
          <w:i/>
        </w:rPr>
        <w:t>влаштування</w:t>
      </w:r>
      <w:proofErr w:type="spellEnd"/>
      <w:r w:rsidRPr="008E52E0">
        <w:rPr>
          <w:rFonts w:eastAsia="Calibri"/>
          <w:bCs/>
          <w:i/>
        </w:rPr>
        <w:t xml:space="preserve"> </w:t>
      </w:r>
      <w:proofErr w:type="spellStart"/>
      <w:r w:rsidRPr="008E52E0">
        <w:rPr>
          <w:rFonts w:eastAsia="Calibri"/>
          <w:bCs/>
          <w:i/>
        </w:rPr>
        <w:t>очисної</w:t>
      </w:r>
      <w:proofErr w:type="spellEnd"/>
      <w:r w:rsidRPr="008E52E0">
        <w:rPr>
          <w:rFonts w:eastAsia="Calibri"/>
          <w:bCs/>
          <w:i/>
        </w:rPr>
        <w:t xml:space="preserve"> </w:t>
      </w:r>
      <w:proofErr w:type="spellStart"/>
      <w:r w:rsidRPr="008E52E0">
        <w:rPr>
          <w:rFonts w:eastAsia="Calibri"/>
          <w:bCs/>
          <w:i/>
        </w:rPr>
        <w:t>споруди</w:t>
      </w:r>
      <w:proofErr w:type="spellEnd"/>
      <w:r w:rsidRPr="008E52E0">
        <w:rPr>
          <w:rFonts w:eastAsia="Calibri"/>
          <w:bCs/>
          <w:i/>
        </w:rPr>
        <w:t xml:space="preserve"> – 1 од.</w:t>
      </w:r>
    </w:p>
    <w:p w:rsidR="00713577" w:rsidRPr="008E52E0" w:rsidRDefault="00713577" w:rsidP="00713577">
      <w:pPr>
        <w:pStyle w:val="40"/>
        <w:spacing w:after="0" w:line="100" w:lineRule="atLeast"/>
        <w:jc w:val="both"/>
        <w:rPr>
          <w:rFonts w:ascii="Times New Roman" w:hAnsi="Times New Roman" w:cs="Times New Roman"/>
          <w:bCs/>
          <w:i/>
          <w:color w:val="000000"/>
          <w:sz w:val="2"/>
          <w:szCs w:val="24"/>
          <w:lang w:val="ru-RU"/>
        </w:rPr>
      </w:pPr>
    </w:p>
    <w:p w:rsidR="00713577" w:rsidRPr="006F1B03" w:rsidRDefault="00713577" w:rsidP="00713577">
      <w:pPr>
        <w:ind w:firstLine="709"/>
        <w:jc w:val="both"/>
        <w:rPr>
          <w:bCs/>
          <w:color w:val="000000"/>
          <w:lang w:val="uk-UA"/>
        </w:rPr>
      </w:pPr>
      <w:r w:rsidRPr="006F1B03">
        <w:rPr>
          <w:bCs/>
          <w:color w:val="000000"/>
          <w:lang w:val="uk-UA"/>
        </w:rPr>
        <w:t>Наявність в учасника досвіду виконання аналогічного (</w:t>
      </w:r>
      <w:proofErr w:type="spellStart"/>
      <w:r w:rsidRPr="006F1B03">
        <w:rPr>
          <w:bCs/>
          <w:color w:val="000000"/>
          <w:lang w:val="uk-UA"/>
        </w:rPr>
        <w:t>их</w:t>
      </w:r>
      <w:proofErr w:type="spellEnd"/>
      <w:r w:rsidRPr="006F1B03">
        <w:rPr>
          <w:bCs/>
          <w:color w:val="000000"/>
          <w:lang w:val="uk-UA"/>
        </w:rPr>
        <w:t>) договору(</w:t>
      </w:r>
      <w:proofErr w:type="spellStart"/>
      <w:r w:rsidRPr="006F1B03">
        <w:rPr>
          <w:bCs/>
          <w:color w:val="000000"/>
          <w:lang w:val="uk-UA"/>
        </w:rPr>
        <w:t>ів</w:t>
      </w:r>
      <w:proofErr w:type="spellEnd"/>
      <w:r w:rsidRPr="006F1B03">
        <w:rPr>
          <w:bCs/>
          <w:color w:val="000000"/>
          <w:lang w:val="uk-UA"/>
        </w:rPr>
        <w:t>) документально підтверджується в складі тендерної пропозиції наступними документами:</w:t>
      </w:r>
    </w:p>
    <w:p w:rsidR="00713577" w:rsidRPr="0081744D" w:rsidRDefault="00713577" w:rsidP="00713577">
      <w:pPr>
        <w:ind w:firstLine="709"/>
        <w:jc w:val="both"/>
        <w:rPr>
          <w:bCs/>
          <w:color w:val="000000"/>
          <w:sz w:val="8"/>
          <w:lang w:val="uk-UA"/>
        </w:rPr>
      </w:pPr>
    </w:p>
    <w:p w:rsidR="00713577" w:rsidRPr="006F1B03" w:rsidRDefault="00713577" w:rsidP="00713577">
      <w:pPr>
        <w:pStyle w:val="ListParagraph1"/>
        <w:spacing w:after="0" w:line="100" w:lineRule="atLeast"/>
        <w:ind w:left="0" w:firstLine="567"/>
        <w:jc w:val="both"/>
        <w:rPr>
          <w:rFonts w:ascii="Times New Roman" w:hAnsi="Times New Roman" w:cs="Times New Roman"/>
          <w:i/>
          <w:color w:val="000000"/>
          <w:sz w:val="24"/>
          <w:szCs w:val="24"/>
        </w:rPr>
      </w:pPr>
      <w:r w:rsidRPr="006F1B03">
        <w:rPr>
          <w:rFonts w:ascii="Times New Roman" w:hAnsi="Times New Roman" w:cs="Times New Roman"/>
          <w:i/>
          <w:color w:val="000000"/>
          <w:sz w:val="24"/>
          <w:szCs w:val="24"/>
        </w:rPr>
        <w:lastRenderedPageBreak/>
        <w:t xml:space="preserve">  - </w:t>
      </w:r>
      <w:proofErr w:type="spellStart"/>
      <w:r w:rsidRPr="006F1B03">
        <w:rPr>
          <w:rFonts w:ascii="Times New Roman" w:hAnsi="Times New Roman" w:cs="Times New Roman"/>
          <w:i/>
          <w:color w:val="000000"/>
          <w:sz w:val="24"/>
          <w:szCs w:val="24"/>
        </w:rPr>
        <w:t>сканкопiєю</w:t>
      </w:r>
      <w:proofErr w:type="spellEnd"/>
      <w:r w:rsidRPr="006F1B03">
        <w:rPr>
          <w:rFonts w:ascii="Times New Roman" w:hAnsi="Times New Roman" w:cs="Times New Roman"/>
          <w:i/>
          <w:color w:val="000000"/>
          <w:sz w:val="24"/>
          <w:szCs w:val="24"/>
        </w:rPr>
        <w:t>(ями) аналогічного(</w:t>
      </w:r>
      <w:proofErr w:type="spellStart"/>
      <w:r w:rsidRPr="006F1B03">
        <w:rPr>
          <w:rFonts w:ascii="Times New Roman" w:hAnsi="Times New Roman" w:cs="Times New Roman"/>
          <w:i/>
          <w:color w:val="000000"/>
          <w:sz w:val="24"/>
          <w:szCs w:val="24"/>
        </w:rPr>
        <w:t>их</w:t>
      </w:r>
      <w:proofErr w:type="spellEnd"/>
      <w:r w:rsidRPr="006F1B03">
        <w:rPr>
          <w:rFonts w:ascii="Times New Roman" w:hAnsi="Times New Roman" w:cs="Times New Roman"/>
          <w:i/>
          <w:color w:val="000000"/>
          <w:sz w:val="24"/>
          <w:szCs w:val="24"/>
        </w:rPr>
        <w:t>) договору(</w:t>
      </w:r>
      <w:proofErr w:type="spellStart"/>
      <w:r w:rsidRPr="006F1B03">
        <w:rPr>
          <w:rFonts w:ascii="Times New Roman" w:hAnsi="Times New Roman" w:cs="Times New Roman"/>
          <w:i/>
          <w:color w:val="000000"/>
          <w:sz w:val="24"/>
          <w:szCs w:val="24"/>
        </w:rPr>
        <w:t>ів</w:t>
      </w:r>
      <w:proofErr w:type="spellEnd"/>
      <w:r w:rsidRPr="006F1B03">
        <w:rPr>
          <w:rFonts w:ascii="Times New Roman" w:hAnsi="Times New Roman" w:cs="Times New Roman"/>
          <w:i/>
          <w:color w:val="000000"/>
          <w:sz w:val="24"/>
          <w:szCs w:val="24"/>
        </w:rPr>
        <w:t>) (з усіма додатками, зазначеними в договорі, як невід'ємні, та додатковими угодами/договорами за наявності таких), і</w:t>
      </w:r>
      <w:r w:rsidRPr="006F1B03">
        <w:rPr>
          <w:rFonts w:ascii="Times New Roman" w:hAnsi="Times New Roman" w:cs="Times New Roman"/>
          <w:bCs/>
          <w:i/>
          <w:color w:val="000000"/>
          <w:sz w:val="24"/>
          <w:szCs w:val="24"/>
        </w:rPr>
        <w:t>нформація по якому (яких) відображена в Довідці</w:t>
      </w:r>
      <w:r w:rsidRPr="006F1B03">
        <w:rPr>
          <w:rFonts w:ascii="Times New Roman" w:hAnsi="Times New Roman" w:cs="Times New Roman"/>
          <w:i/>
          <w:color w:val="000000"/>
          <w:sz w:val="24"/>
          <w:szCs w:val="24"/>
        </w:rPr>
        <w:t>;</w:t>
      </w:r>
    </w:p>
    <w:p w:rsidR="00713577" w:rsidRPr="006F1B03" w:rsidRDefault="00713577" w:rsidP="00713577">
      <w:pPr>
        <w:jc w:val="both"/>
        <w:rPr>
          <w:i/>
          <w:lang w:val="uk-UA"/>
        </w:rPr>
      </w:pPr>
      <w:r w:rsidRPr="006F1B03">
        <w:rPr>
          <w:bCs/>
          <w:i/>
          <w:color w:val="000000"/>
          <w:lang w:val="uk-UA"/>
        </w:rPr>
        <w:tab/>
        <w:t xml:space="preserve">- </w:t>
      </w:r>
      <w:proofErr w:type="spellStart"/>
      <w:r w:rsidRPr="006F1B03">
        <w:rPr>
          <w:bCs/>
          <w:i/>
          <w:color w:val="000000"/>
          <w:lang w:val="uk-UA"/>
        </w:rPr>
        <w:t>скан</w:t>
      </w:r>
      <w:r w:rsidRPr="006F1B03">
        <w:rPr>
          <w:i/>
          <w:color w:val="000000"/>
          <w:lang w:val="uk-UA"/>
        </w:rPr>
        <w:t>копiєю</w:t>
      </w:r>
      <w:proofErr w:type="spellEnd"/>
      <w:r w:rsidRPr="006F1B03">
        <w:rPr>
          <w:i/>
          <w:color w:val="000000"/>
          <w:lang w:val="uk-UA"/>
        </w:rPr>
        <w:t>(ями)</w:t>
      </w:r>
      <w:r w:rsidRPr="006F1B03">
        <w:rPr>
          <w:bCs/>
          <w:i/>
          <w:color w:val="000000"/>
          <w:lang w:val="uk-UA"/>
        </w:rPr>
        <w:t xml:space="preserve"> підписаної(</w:t>
      </w:r>
      <w:proofErr w:type="spellStart"/>
      <w:r w:rsidRPr="006F1B03">
        <w:rPr>
          <w:bCs/>
          <w:i/>
          <w:color w:val="000000"/>
          <w:lang w:val="uk-UA"/>
        </w:rPr>
        <w:t>их</w:t>
      </w:r>
      <w:proofErr w:type="spellEnd"/>
      <w:r w:rsidRPr="006F1B03">
        <w:rPr>
          <w:bCs/>
          <w:i/>
          <w:color w:val="000000"/>
          <w:lang w:val="uk-UA"/>
        </w:rPr>
        <w:t xml:space="preserve">) контрагентом (замовником) </w:t>
      </w:r>
      <w:r w:rsidRPr="006F1B03">
        <w:rPr>
          <w:i/>
          <w:lang w:val="uk-UA"/>
        </w:rPr>
        <w:t xml:space="preserve">останньої (кінцевої) довідки про вартість виконаних будівельних робіт (форма КБ-3) (або усіх довідок про вартість виконаних будівельних робіт (форма КБ-3) по договору, у випадку якщо довідки оформлено не наростаючим підсумком суми виконання) загальна вартість виконаних будівельних робіт згідно якої (яких) повинна відповідати сумі, вказаній учасником процедури у стовпці 4 «Сума виконання договору» таблиці № 3, заповненій згідно із формою, що наведено в п.3.1. цього додатку до тендерної документації, </w:t>
      </w:r>
      <w:r w:rsidRPr="006F1B03">
        <w:rPr>
          <w:bCs/>
          <w:i/>
          <w:color w:val="000000"/>
          <w:lang w:val="uk-UA"/>
        </w:rPr>
        <w:t>або іншого документу, що підтверджує вартість виконаних робіт, передбаченого аналогічним договором</w:t>
      </w:r>
      <w:r w:rsidRPr="006F1B03">
        <w:rPr>
          <w:i/>
          <w:color w:val="000000"/>
          <w:lang w:val="uk-UA"/>
        </w:rPr>
        <w:t>;</w:t>
      </w:r>
    </w:p>
    <w:p w:rsidR="00E95D28" w:rsidRPr="00713577" w:rsidRDefault="00713577" w:rsidP="00713577">
      <w:pPr>
        <w:ind w:firstLine="567"/>
        <w:jc w:val="both"/>
        <w:rPr>
          <w:bCs/>
          <w:i/>
          <w:color w:val="000000"/>
          <w:lang w:val="uk-UA"/>
        </w:rPr>
      </w:pPr>
      <w:r w:rsidRPr="006F1B03">
        <w:rPr>
          <w:i/>
          <w:color w:val="000000"/>
          <w:lang w:val="uk-UA"/>
        </w:rPr>
        <w:t xml:space="preserve">- </w:t>
      </w:r>
      <w:proofErr w:type="spellStart"/>
      <w:r w:rsidRPr="006F1B03">
        <w:rPr>
          <w:i/>
          <w:color w:val="000000"/>
          <w:lang w:val="uk-UA"/>
        </w:rPr>
        <w:t>сканкопiєю</w:t>
      </w:r>
      <w:proofErr w:type="spellEnd"/>
      <w:r>
        <w:rPr>
          <w:i/>
          <w:color w:val="000000"/>
          <w:lang w:val="uk-UA"/>
        </w:rPr>
        <w:t xml:space="preserve"> </w:t>
      </w:r>
      <w:r w:rsidRPr="006F1B03">
        <w:rPr>
          <w:i/>
          <w:color w:val="000000"/>
          <w:lang w:val="uk-UA"/>
        </w:rPr>
        <w:t>(ями)</w:t>
      </w:r>
      <w:r w:rsidRPr="006F1B03">
        <w:rPr>
          <w:bCs/>
          <w:i/>
          <w:color w:val="000000"/>
          <w:lang w:val="uk-UA"/>
        </w:rPr>
        <w:t xml:space="preserve"> підписаних контрагентом (замовником) Актів приймання виконаних будівельних робіт (форма КБ-2в) або іншого документу, що підтверджує приймання виконаних робіт, передбаченого аналогічним договором.</w:t>
      </w:r>
      <w:r w:rsidR="00C571C1" w:rsidRPr="00C571C1">
        <w:rPr>
          <w:bCs/>
          <w:iCs/>
          <w:color w:val="000000"/>
        </w:rPr>
        <w:t>»</w:t>
      </w:r>
    </w:p>
    <w:p w:rsidR="00994F25" w:rsidRDefault="00994F25" w:rsidP="00C571C1">
      <w:pPr>
        <w:pStyle w:val="rvps2"/>
        <w:shd w:val="clear" w:color="auto" w:fill="FFFFFF"/>
        <w:spacing w:before="0" w:beforeAutospacing="0" w:after="0" w:afterAutospacing="0" w:line="312" w:lineRule="auto"/>
        <w:ind w:firstLine="709"/>
        <w:jc w:val="both"/>
      </w:pPr>
    </w:p>
    <w:p w:rsidR="00713577" w:rsidRPr="00FA5426" w:rsidRDefault="00713577" w:rsidP="00FA5426">
      <w:pPr>
        <w:pStyle w:val="rvps2"/>
        <w:shd w:val="clear" w:color="auto" w:fill="FFFFFF"/>
        <w:spacing w:before="0" w:beforeAutospacing="0" w:after="0" w:afterAutospacing="0" w:line="276" w:lineRule="auto"/>
        <w:ind w:firstLine="709"/>
        <w:jc w:val="both"/>
      </w:pPr>
      <w:r>
        <w:t xml:space="preserve">Крім цього, </w:t>
      </w:r>
      <w:r w:rsidR="0053549A">
        <w:t>вимогами ч.2 ст.5 ЗУ «Про публічні закупівлі»</w:t>
      </w:r>
      <w:r w:rsidR="00FA5426">
        <w:t xml:space="preserve"> </w:t>
      </w:r>
      <w:r w:rsidR="00FA5426" w:rsidRPr="00FA5426">
        <w:rPr>
          <w:lang w:val="ru-RU"/>
        </w:rPr>
        <w:t> </w:t>
      </w:r>
      <w:r w:rsidR="00FA5426">
        <w:rPr>
          <w:lang w:val="ru-RU"/>
        </w:rPr>
        <w:t>передбачено</w:t>
      </w:r>
      <w:r w:rsidR="00FA5426" w:rsidRPr="00FA5426">
        <w:t xml:space="preserve"> що</w:t>
      </w:r>
      <w:r w:rsidR="00FA5426">
        <w:rPr>
          <w:lang w:val="ru-RU"/>
        </w:rPr>
        <w:t xml:space="preserve"> </w:t>
      </w:r>
      <w:r w:rsidR="00FA5426" w:rsidRPr="00FA5426">
        <w:t>Учасники (резиденти та нерезиденти) всіх форм власності та організаційно-правових форм беруть участь у процедурах закупівель/спроще</w:t>
      </w:r>
      <w:r w:rsidR="00FA5426">
        <w:t>них закупівлях на рівних умовах</w:t>
      </w:r>
      <w:r w:rsidR="007B0BCB">
        <w:t xml:space="preserve"> і також</w:t>
      </w:r>
      <w:r w:rsidR="00FA5426" w:rsidRPr="00FA5426">
        <w:t xml:space="preserve"> </w:t>
      </w:r>
      <w:r w:rsidR="00FA5426">
        <w:t xml:space="preserve">пунктом 9 Розділу 5 </w:t>
      </w:r>
      <w:r w:rsidR="00FA5426" w:rsidRPr="00687989">
        <w:t>Додатку №</w:t>
      </w:r>
      <w:r w:rsidR="00FA5426">
        <w:t>1</w:t>
      </w:r>
      <w:r w:rsidR="00FA5426" w:rsidRPr="00687989">
        <w:t xml:space="preserve"> до </w:t>
      </w:r>
      <w:r w:rsidR="00FA5426">
        <w:t>Т</w:t>
      </w:r>
      <w:r w:rsidR="00FA5426" w:rsidRPr="00687989">
        <w:t>ендерної документації</w:t>
      </w:r>
      <w:r w:rsidR="007B0BCB">
        <w:t xml:space="preserve"> передбачено наступне</w:t>
      </w:r>
      <w:r w:rsidRPr="00FA5426">
        <w:t>:</w:t>
      </w:r>
    </w:p>
    <w:p w:rsidR="00713577" w:rsidRDefault="00A41911" w:rsidP="00FA5426">
      <w:pPr>
        <w:widowControl w:val="0"/>
        <w:shd w:val="clear" w:color="auto" w:fill="FFFFFF" w:themeFill="background1"/>
        <w:spacing w:line="276" w:lineRule="auto"/>
        <w:jc w:val="both"/>
        <w:rPr>
          <w:iCs/>
          <w:lang w:val="uk-UA"/>
        </w:rPr>
      </w:pPr>
      <w:r>
        <w:rPr>
          <w:iCs/>
          <w:lang w:val="uk-UA"/>
        </w:rPr>
        <w:tab/>
      </w:r>
      <w:r w:rsidR="00713577">
        <w:rPr>
          <w:iCs/>
          <w:lang w:val="uk-UA"/>
        </w:rPr>
        <w:t>«</w:t>
      </w:r>
      <w:r w:rsidR="00713577" w:rsidRPr="006F1B03">
        <w:rPr>
          <w:iCs/>
          <w:lang w:val="uk-UA"/>
        </w:rPr>
        <w:t xml:space="preserve">Учасники процедури закупівлі - нерезиденти для виконання вимог, передбачених </w:t>
      </w:r>
      <w:r w:rsidR="00713577">
        <w:rPr>
          <w:iCs/>
          <w:lang w:val="uk-UA"/>
        </w:rPr>
        <w:t>цим Д</w:t>
      </w:r>
      <w:r w:rsidR="00713577" w:rsidRPr="006F1B03">
        <w:rPr>
          <w:iCs/>
          <w:lang w:val="uk-UA"/>
        </w:rPr>
        <w:t xml:space="preserve">одатком </w:t>
      </w:r>
      <w:r w:rsidR="00713577">
        <w:rPr>
          <w:iCs/>
          <w:lang w:val="uk-UA"/>
        </w:rPr>
        <w:t xml:space="preserve">№ 1 </w:t>
      </w:r>
      <w:r w:rsidR="00713577" w:rsidRPr="006F1B03">
        <w:rPr>
          <w:iCs/>
          <w:lang w:val="uk-UA"/>
        </w:rPr>
        <w:t xml:space="preserve">тендерної документації, подають у складі своєї тендерної  пропозиції документи, передбачені законодавством країни реєстрації учасника-нерезидента (аналоги документів), що підтверджують відповідність їх тендерної пропозиції таким вимогам. </w:t>
      </w:r>
    </w:p>
    <w:p w:rsidR="00713577" w:rsidRDefault="00A41911" w:rsidP="00FA5426">
      <w:pPr>
        <w:widowControl w:val="0"/>
        <w:shd w:val="clear" w:color="auto" w:fill="FFFFFF" w:themeFill="background1"/>
        <w:spacing w:line="276" w:lineRule="auto"/>
        <w:jc w:val="both"/>
        <w:rPr>
          <w:iCs/>
          <w:lang w:val="uk-UA"/>
        </w:rPr>
      </w:pPr>
      <w:r>
        <w:rPr>
          <w:iCs/>
          <w:lang w:val="uk-UA"/>
        </w:rPr>
        <w:tab/>
      </w:r>
      <w:r w:rsidR="00713577" w:rsidRPr="006F1B03">
        <w:rPr>
          <w:iCs/>
          <w:lang w:val="uk-UA"/>
        </w:rPr>
        <w:t xml:space="preserve">До аналогів документів у складі тендерної пропозиції необхідно надати пояснення, на заміну яких документів вони надані Учасником-нерезидентом. </w:t>
      </w:r>
    </w:p>
    <w:p w:rsidR="00713577" w:rsidRDefault="00713577" w:rsidP="00FA5426">
      <w:pPr>
        <w:pStyle w:val="rvps2"/>
        <w:shd w:val="clear" w:color="auto" w:fill="FFFFFF"/>
        <w:spacing w:before="0" w:beforeAutospacing="0" w:after="0" w:afterAutospacing="0" w:line="276" w:lineRule="auto"/>
        <w:ind w:firstLine="709"/>
        <w:jc w:val="both"/>
      </w:pPr>
      <w:r w:rsidRPr="006F1B03">
        <w:rPr>
          <w:iCs/>
        </w:rPr>
        <w:t>У разі відсутності аналогів зазначених документів, Учасник-нерезидент повинен надати довідку в довільній формі з поясненням причин щодо їх відсутності. У випадку, якщо законодавством України передбачено необхідність легалізації документів (проставляння апостилю тощо),  такі документи повинні бути надані з відповідним підтвердженням проходження легалізації</w:t>
      </w:r>
      <w:r>
        <w:rPr>
          <w:iCs/>
        </w:rPr>
        <w:t>»</w:t>
      </w:r>
      <w:r w:rsidRPr="006F1B03">
        <w:rPr>
          <w:iCs/>
        </w:rPr>
        <w:t>.</w:t>
      </w:r>
      <w:r>
        <w:t xml:space="preserve"> </w:t>
      </w:r>
    </w:p>
    <w:p w:rsidR="009C1CA2" w:rsidRPr="009C1CA2" w:rsidRDefault="009C1CA2" w:rsidP="00FA5426">
      <w:pPr>
        <w:pStyle w:val="rvps2"/>
        <w:shd w:val="clear" w:color="auto" w:fill="FFFFFF"/>
        <w:spacing w:before="0" w:beforeAutospacing="0" w:after="0" w:afterAutospacing="0" w:line="276" w:lineRule="auto"/>
        <w:ind w:firstLine="709"/>
        <w:jc w:val="both"/>
        <w:rPr>
          <w:sz w:val="16"/>
          <w:szCs w:val="16"/>
        </w:rPr>
      </w:pPr>
    </w:p>
    <w:p w:rsidR="00CC67D6" w:rsidRDefault="007B0BCB" w:rsidP="00D02E0F">
      <w:pPr>
        <w:pStyle w:val="rvps2"/>
        <w:shd w:val="clear" w:color="auto" w:fill="FFFFFF"/>
        <w:spacing w:before="0" w:beforeAutospacing="0" w:after="0" w:afterAutospacing="0" w:line="276" w:lineRule="auto"/>
        <w:ind w:firstLine="709"/>
        <w:jc w:val="both"/>
      </w:pPr>
      <w:r>
        <w:t xml:space="preserve">Учасник торгів </w:t>
      </w:r>
      <w:r w:rsidR="00DF3869">
        <w:t xml:space="preserve">– </w:t>
      </w:r>
      <w:proofErr w:type="spellStart"/>
      <w:r w:rsidR="00DF3869" w:rsidRPr="00CA0CFB">
        <w:rPr>
          <w:b/>
          <w:iCs/>
        </w:rPr>
        <w:t>AzVirt</w:t>
      </w:r>
      <w:proofErr w:type="spellEnd"/>
      <w:r w:rsidR="00DF3869" w:rsidRPr="00CA0CFB">
        <w:rPr>
          <w:b/>
          <w:iCs/>
        </w:rPr>
        <w:t xml:space="preserve"> MMC</w:t>
      </w:r>
      <w:r w:rsidR="00DF3869">
        <w:rPr>
          <w:b/>
          <w:iCs/>
        </w:rPr>
        <w:t xml:space="preserve"> </w:t>
      </w:r>
      <w:r w:rsidR="00DF3869" w:rsidRPr="000C68AD">
        <w:t>(</w:t>
      </w:r>
      <w:r w:rsidR="00DF3869" w:rsidRPr="007C22C0">
        <w:t>2000025721 AZ-IVI</w:t>
      </w:r>
      <w:r w:rsidR="00DF3869">
        <w:t xml:space="preserve">) є учасником – нерезидентом і відповідно на підтвердження досвіду виконання аналогічного договору та основних видів робіт надав  </w:t>
      </w:r>
      <w:r w:rsidR="009C1CA2">
        <w:t>Довідку про наявність досвіду виконання аналогічного(</w:t>
      </w:r>
      <w:proofErr w:type="spellStart"/>
      <w:r w:rsidR="009C1CA2">
        <w:t>их</w:t>
      </w:r>
      <w:proofErr w:type="spellEnd"/>
      <w:r w:rsidR="009C1CA2">
        <w:t>) договору (</w:t>
      </w:r>
      <w:proofErr w:type="spellStart"/>
      <w:r w:rsidR="009C1CA2">
        <w:t>ів</w:t>
      </w:r>
      <w:proofErr w:type="spellEnd"/>
      <w:r w:rsidR="009C1CA2">
        <w:t xml:space="preserve">) від 05.10.2025 </w:t>
      </w:r>
      <w:proofErr w:type="spellStart"/>
      <w:r w:rsidR="009C1CA2">
        <w:t>вих.№</w:t>
      </w:r>
      <w:proofErr w:type="spellEnd"/>
      <w:r w:rsidR="009C1CA2">
        <w:t xml:space="preserve"> 7/2025, де зазначає найменування основних видів робіт,</w:t>
      </w:r>
      <w:r w:rsidR="00CC67D6">
        <w:t xml:space="preserve"> </w:t>
      </w:r>
      <w:r w:rsidR="009C1CA2">
        <w:t xml:space="preserve">які </w:t>
      </w:r>
      <w:r w:rsidR="00CC67D6">
        <w:t xml:space="preserve">передбачені законодавством країни, де зареєстрований Учасник – </w:t>
      </w:r>
      <w:proofErr w:type="spellStart"/>
      <w:r w:rsidR="00CC67D6">
        <w:t>Азербайжанська</w:t>
      </w:r>
      <w:proofErr w:type="spellEnd"/>
      <w:r w:rsidR="00CC67D6">
        <w:t xml:space="preserve"> республіка, що дещо відрізняються від найменувань робіт від</w:t>
      </w:r>
      <w:r w:rsidR="006812A6">
        <w:t>повідно до</w:t>
      </w:r>
      <w:r w:rsidR="00CC67D6">
        <w:t xml:space="preserve">  вимог тендерної документації.</w:t>
      </w:r>
    </w:p>
    <w:p w:rsidR="00713577" w:rsidRDefault="00CC67D6" w:rsidP="00D02E0F">
      <w:pPr>
        <w:pStyle w:val="rvps2"/>
        <w:shd w:val="clear" w:color="auto" w:fill="FFFFFF"/>
        <w:spacing w:before="0" w:beforeAutospacing="0" w:after="0" w:afterAutospacing="0" w:line="276" w:lineRule="auto"/>
        <w:ind w:firstLine="709"/>
        <w:jc w:val="both"/>
      </w:pPr>
      <w:r>
        <w:t>Однак, Учасник</w:t>
      </w:r>
      <w:r w:rsidR="00236421">
        <w:t>-нерезидент</w:t>
      </w:r>
      <w:r>
        <w:t xml:space="preserve"> </w:t>
      </w:r>
      <w:r w:rsidR="006812A6">
        <w:t>скористався вимогами п.9 розділу 5 Додатку №1 до тендерної документації та надав</w:t>
      </w:r>
      <w:r>
        <w:t xml:space="preserve"> Пояснення щодо найменувань основних видів робіт та одиниць виміру від 05.10.2025 </w:t>
      </w:r>
      <w:proofErr w:type="spellStart"/>
      <w:r>
        <w:t>вих.№</w:t>
      </w:r>
      <w:proofErr w:type="spellEnd"/>
      <w:r>
        <w:t xml:space="preserve"> 7-1/2025,</w:t>
      </w:r>
      <w:r w:rsidR="0037478D">
        <w:t xml:space="preserve"> </w:t>
      </w:r>
      <w:r>
        <w:t xml:space="preserve">де чітко </w:t>
      </w:r>
      <w:r w:rsidR="0037478D">
        <w:t>зазначає які види робіт, відповідно до наданого документального підтвердження виконання аналогічного договору – Договору № 09-ХТУ/21 від 06.05.2021 року,</w:t>
      </w:r>
      <w:r w:rsidR="006C6361">
        <w:t xml:space="preserve"> підтверджують досвід виконання</w:t>
      </w:r>
      <w:r w:rsidR="0037478D">
        <w:t>/відповідають</w:t>
      </w:r>
      <w:r w:rsidR="006C6361">
        <w:t xml:space="preserve"> вимогам тендерної документації по кожній позиції.</w:t>
      </w:r>
    </w:p>
    <w:p w:rsidR="00D02E0F" w:rsidRPr="006C7E98" w:rsidRDefault="00D02E0F" w:rsidP="00D02E0F">
      <w:pPr>
        <w:pStyle w:val="rvps2"/>
        <w:shd w:val="clear" w:color="auto" w:fill="FFFFFF"/>
        <w:spacing w:before="0" w:beforeAutospacing="0" w:after="0" w:afterAutospacing="0" w:line="276" w:lineRule="auto"/>
        <w:ind w:firstLine="709"/>
        <w:jc w:val="both"/>
        <w:rPr>
          <w:sz w:val="18"/>
        </w:rPr>
      </w:pPr>
    </w:p>
    <w:p w:rsidR="0076387A" w:rsidRPr="00452F47" w:rsidRDefault="0037478D" w:rsidP="006812A6">
      <w:pPr>
        <w:pStyle w:val="rvps2"/>
        <w:shd w:val="clear" w:color="auto" w:fill="FFFFFF"/>
        <w:spacing w:before="0" w:beforeAutospacing="0" w:after="0" w:afterAutospacing="0" w:line="276" w:lineRule="auto"/>
        <w:ind w:firstLine="709"/>
        <w:jc w:val="both"/>
        <w:rPr>
          <w:bCs/>
        </w:rPr>
      </w:pPr>
      <w:r w:rsidRPr="00452F47">
        <w:t>Також,</w:t>
      </w:r>
      <w:r w:rsidR="00D94040" w:rsidRPr="00452F47">
        <w:t xml:space="preserve"> </w:t>
      </w:r>
      <w:r w:rsidRPr="00452F47">
        <w:t>Учасник надає</w:t>
      </w:r>
      <w:r w:rsidR="00D94040" w:rsidRPr="00452F47">
        <w:t xml:space="preserve"> як документальне підтвердження </w:t>
      </w:r>
      <w:r w:rsidRPr="00452F47">
        <w:t>«Акт</w:t>
      </w:r>
      <w:r w:rsidR="00CE4AD7" w:rsidRPr="00452F47">
        <w:t xml:space="preserve"> остаточного прийому-передачі робіт» </w:t>
      </w:r>
      <w:r w:rsidR="00236421">
        <w:t xml:space="preserve">та його переклад </w:t>
      </w:r>
      <w:r w:rsidR="00CE4AD7" w:rsidRPr="00452F47">
        <w:t xml:space="preserve">від 02.08.2023 року яким підтверджує </w:t>
      </w:r>
      <w:r w:rsidR="00CE4AD7" w:rsidRPr="00452F47">
        <w:rPr>
          <w:bCs/>
        </w:rPr>
        <w:t xml:space="preserve">приймання </w:t>
      </w:r>
      <w:r w:rsidR="00CE4AD7" w:rsidRPr="00452F47">
        <w:t xml:space="preserve">та </w:t>
      </w:r>
      <w:r w:rsidR="00CE4AD7" w:rsidRPr="00452F47">
        <w:rPr>
          <w:bCs/>
        </w:rPr>
        <w:t xml:space="preserve">вартість виконаних робіт, </w:t>
      </w:r>
      <w:r w:rsidR="00E21F9F">
        <w:rPr>
          <w:bCs/>
        </w:rPr>
        <w:t xml:space="preserve">і </w:t>
      </w:r>
      <w:r w:rsidR="00CE4AD7" w:rsidRPr="00452F47">
        <w:rPr>
          <w:bCs/>
        </w:rPr>
        <w:t xml:space="preserve">який відповідає вимогам п.3.1 Додатку № 1 тендерної документації, тобто є якраз </w:t>
      </w:r>
      <w:r w:rsidR="00CB1718" w:rsidRPr="00452F47">
        <w:rPr>
          <w:bCs/>
        </w:rPr>
        <w:t xml:space="preserve">іншим документом, що підтверджує вартість </w:t>
      </w:r>
      <w:r w:rsidR="0076387A" w:rsidRPr="00452F47">
        <w:rPr>
          <w:bCs/>
        </w:rPr>
        <w:t>та приймання виконаних робіт</w:t>
      </w:r>
      <w:r w:rsidR="00CB1718" w:rsidRPr="00452F47">
        <w:rPr>
          <w:bCs/>
        </w:rPr>
        <w:t xml:space="preserve">, передбачених </w:t>
      </w:r>
      <w:r w:rsidR="0076387A" w:rsidRPr="00452F47">
        <w:rPr>
          <w:bCs/>
        </w:rPr>
        <w:t xml:space="preserve">наданим </w:t>
      </w:r>
      <w:r w:rsidR="00CB1718" w:rsidRPr="00452F47">
        <w:rPr>
          <w:bCs/>
        </w:rPr>
        <w:t>аналогічним договором</w:t>
      </w:r>
      <w:r w:rsidR="0076387A" w:rsidRPr="00452F47">
        <w:rPr>
          <w:bCs/>
        </w:rPr>
        <w:t xml:space="preserve">. </w:t>
      </w:r>
    </w:p>
    <w:p w:rsidR="00D02E0F" w:rsidRPr="00452F47" w:rsidRDefault="00E21F9F" w:rsidP="006812A6">
      <w:pPr>
        <w:pStyle w:val="rvps2"/>
        <w:shd w:val="clear" w:color="auto" w:fill="FFFFFF"/>
        <w:spacing w:before="0" w:beforeAutospacing="0" w:after="0" w:afterAutospacing="0" w:line="276" w:lineRule="auto"/>
        <w:ind w:firstLine="709"/>
        <w:jc w:val="both"/>
      </w:pPr>
      <w:r>
        <w:rPr>
          <w:bCs/>
        </w:rPr>
        <w:lastRenderedPageBreak/>
        <w:t>Отож,</w:t>
      </w:r>
      <w:r w:rsidR="0076387A" w:rsidRPr="00452F47">
        <w:rPr>
          <w:bCs/>
        </w:rPr>
        <w:t xml:space="preserve"> учасник є нерезидентом і складання Актів </w:t>
      </w:r>
      <w:r w:rsidR="0076387A" w:rsidRPr="00452F47">
        <w:t xml:space="preserve">форма КБ-3 та </w:t>
      </w:r>
      <w:r w:rsidR="00452F47" w:rsidRPr="00452F47">
        <w:rPr>
          <w:bCs/>
        </w:rPr>
        <w:t>форма КБ-2в не передбачено країною реєстрації Учасника</w:t>
      </w:r>
      <w:r w:rsidR="00452F47" w:rsidRPr="00452F47">
        <w:t xml:space="preserve"> (</w:t>
      </w:r>
      <w:proofErr w:type="spellStart"/>
      <w:r w:rsidR="00452F47" w:rsidRPr="00452F47">
        <w:t>Азербайжанська</w:t>
      </w:r>
      <w:proofErr w:type="spellEnd"/>
      <w:r w:rsidR="00452F47" w:rsidRPr="00452F47">
        <w:t xml:space="preserve"> республіка)</w:t>
      </w:r>
      <w:r w:rsidR="00452F47">
        <w:t xml:space="preserve"> і </w:t>
      </w:r>
      <w:r w:rsidR="00D02E0F">
        <w:t xml:space="preserve">задля </w:t>
      </w:r>
      <w:r w:rsidR="00452F47">
        <w:t>забезпечення рівних умов для всіх Учасників</w:t>
      </w:r>
      <w:r w:rsidR="0002018F">
        <w:t xml:space="preserve"> тендеру передбачено умовами тендерної документації</w:t>
      </w:r>
      <w:r w:rsidR="00D02E0F">
        <w:t xml:space="preserve"> подання іншого документу,</w:t>
      </w:r>
      <w:r w:rsidR="00D02E0F" w:rsidRPr="00D02E0F">
        <w:rPr>
          <w:bCs/>
        </w:rPr>
        <w:t xml:space="preserve"> </w:t>
      </w:r>
      <w:r w:rsidR="00D02E0F" w:rsidRPr="00452F47">
        <w:rPr>
          <w:bCs/>
        </w:rPr>
        <w:t>що підтверджує вартість та приймання виконаних робіт</w:t>
      </w:r>
      <w:r w:rsidR="00657F7D">
        <w:rPr>
          <w:bCs/>
        </w:rPr>
        <w:t xml:space="preserve">, також додатково надає на вимогу </w:t>
      </w:r>
      <w:r w:rsidR="00657F7D">
        <w:t xml:space="preserve">п. 9 Розділу 5 </w:t>
      </w:r>
      <w:r w:rsidR="00657F7D" w:rsidRPr="00687989">
        <w:t>Додатку №</w:t>
      </w:r>
      <w:r w:rsidR="00657F7D">
        <w:t>1</w:t>
      </w:r>
      <w:r w:rsidR="00657F7D" w:rsidRPr="00687989">
        <w:t xml:space="preserve"> до </w:t>
      </w:r>
      <w:r w:rsidR="00657F7D">
        <w:t>Т</w:t>
      </w:r>
      <w:r w:rsidR="00657F7D" w:rsidRPr="00687989">
        <w:t>ендерної документації</w:t>
      </w:r>
      <w:r w:rsidR="00657F7D">
        <w:t xml:space="preserve"> Пояснювальну записку щодо аналогів документів від 05.10.2025 вих.</w:t>
      </w:r>
      <w:r w:rsidR="00236421">
        <w:t xml:space="preserve"> </w:t>
      </w:r>
      <w:r w:rsidR="00657F7D">
        <w:t>№ 8/2025.</w:t>
      </w:r>
    </w:p>
    <w:p w:rsidR="00E21F9F" w:rsidRPr="006C7E98" w:rsidRDefault="00E21F9F" w:rsidP="00C571C1">
      <w:pPr>
        <w:pStyle w:val="rvps2"/>
        <w:shd w:val="clear" w:color="auto" w:fill="FFFFFF"/>
        <w:spacing w:before="0" w:beforeAutospacing="0" w:after="0" w:afterAutospacing="0" w:line="312" w:lineRule="auto"/>
        <w:ind w:firstLine="709"/>
        <w:jc w:val="both"/>
        <w:rPr>
          <w:sz w:val="14"/>
        </w:rPr>
      </w:pPr>
    </w:p>
    <w:p w:rsidR="00713577" w:rsidRDefault="00E21F9F" w:rsidP="00E21F9F">
      <w:pPr>
        <w:pStyle w:val="rvps2"/>
        <w:shd w:val="clear" w:color="auto" w:fill="FFFFFF"/>
        <w:spacing w:before="0" w:beforeAutospacing="0" w:after="0" w:afterAutospacing="0"/>
        <w:ind w:firstLine="709"/>
        <w:jc w:val="both"/>
      </w:pPr>
      <w:r>
        <w:t xml:space="preserve">В цій частині Учасник повністю виконав вимоги </w:t>
      </w:r>
      <w:r w:rsidRPr="00452F47">
        <w:rPr>
          <w:bCs/>
        </w:rPr>
        <w:t>п.3.1 Додатку № 1</w:t>
      </w:r>
      <w:r>
        <w:rPr>
          <w:bCs/>
        </w:rPr>
        <w:t xml:space="preserve"> </w:t>
      </w:r>
      <w:r>
        <w:t>тендерної документації</w:t>
      </w:r>
      <w:r>
        <w:softHyphen/>
        <w:t xml:space="preserve"> – надав Довідку про наявність аналогічного договору, надав </w:t>
      </w:r>
      <w:proofErr w:type="spellStart"/>
      <w:r>
        <w:t>сканкопію</w:t>
      </w:r>
      <w:proofErr w:type="spellEnd"/>
      <w:r>
        <w:t xml:space="preserve"> Договору № 09-ХТУ/21 від 06.05.2021 року </w:t>
      </w:r>
      <w:r w:rsidR="00717890">
        <w:t xml:space="preserve">з перекладом </w:t>
      </w:r>
      <w:r>
        <w:t xml:space="preserve">та надав </w:t>
      </w:r>
      <w:proofErr w:type="spellStart"/>
      <w:r>
        <w:t>сканкопію</w:t>
      </w:r>
      <w:proofErr w:type="spellEnd"/>
      <w:r>
        <w:t xml:space="preserve"> </w:t>
      </w:r>
      <w:r w:rsidRPr="00452F47">
        <w:t>Акт</w:t>
      </w:r>
      <w:r>
        <w:t>у</w:t>
      </w:r>
      <w:r w:rsidRPr="00452F47">
        <w:t xml:space="preserve"> ост</w:t>
      </w:r>
      <w:r w:rsidR="00717890">
        <w:t>аточного прийому-передачі робіт</w:t>
      </w:r>
      <w:r w:rsidRPr="00452F47">
        <w:t xml:space="preserve"> від 02.08.2023 року</w:t>
      </w:r>
      <w:r w:rsidR="00236421">
        <w:t xml:space="preserve"> та його переклад</w:t>
      </w:r>
      <w:r w:rsidR="00717890">
        <w:t xml:space="preserve"> та </w:t>
      </w:r>
      <w:r>
        <w:t>надав пояснення щодо найменувань</w:t>
      </w:r>
      <w:r w:rsidR="00657F7D">
        <w:t xml:space="preserve"> основних видів робіт та пояснювальну записку щодо аналогів документів.</w:t>
      </w:r>
    </w:p>
    <w:p w:rsidR="00713577" w:rsidRDefault="00713577" w:rsidP="00C571C1">
      <w:pPr>
        <w:pStyle w:val="rvps2"/>
        <w:shd w:val="clear" w:color="auto" w:fill="FFFFFF"/>
        <w:spacing w:before="0" w:beforeAutospacing="0" w:after="0" w:afterAutospacing="0" w:line="312" w:lineRule="auto"/>
        <w:ind w:firstLine="709"/>
        <w:jc w:val="both"/>
      </w:pPr>
    </w:p>
    <w:p w:rsidR="00713577" w:rsidRPr="006016E5" w:rsidRDefault="006016E5" w:rsidP="00C571C1">
      <w:pPr>
        <w:pStyle w:val="rvps2"/>
        <w:shd w:val="clear" w:color="auto" w:fill="FFFFFF"/>
        <w:spacing w:before="0" w:beforeAutospacing="0" w:after="0" w:afterAutospacing="0" w:line="312" w:lineRule="auto"/>
        <w:ind w:firstLine="709"/>
        <w:jc w:val="both"/>
        <w:rPr>
          <w:b/>
          <w:u w:val="single"/>
        </w:rPr>
      </w:pPr>
      <w:r>
        <w:rPr>
          <w:b/>
          <w:u w:val="single"/>
        </w:rPr>
        <w:t xml:space="preserve">2. </w:t>
      </w:r>
      <w:r w:rsidR="006C6361" w:rsidRPr="006016E5">
        <w:rPr>
          <w:b/>
          <w:u w:val="single"/>
        </w:rPr>
        <w:t>Щодо некоректності перекладу Акту остаточного прийому-передачі робіт від 02.08.2023 року:</w:t>
      </w:r>
    </w:p>
    <w:p w:rsidR="006C6361" w:rsidRDefault="006C6361" w:rsidP="00C571C1">
      <w:pPr>
        <w:pStyle w:val="rvps2"/>
        <w:shd w:val="clear" w:color="auto" w:fill="FFFFFF"/>
        <w:spacing w:before="0" w:beforeAutospacing="0" w:after="0" w:afterAutospacing="0" w:line="312" w:lineRule="auto"/>
        <w:ind w:firstLine="709"/>
        <w:jc w:val="both"/>
      </w:pPr>
      <w:r>
        <w:t xml:space="preserve">В поясненнях щодо найменувань основних видів робіт та одиниць виміру від 05.10.2025 </w:t>
      </w:r>
      <w:proofErr w:type="spellStart"/>
      <w:r>
        <w:t>вих.№</w:t>
      </w:r>
      <w:proofErr w:type="spellEnd"/>
      <w:r>
        <w:t xml:space="preserve"> 7-1/2025 наданих Учасником зазначається,</w:t>
      </w:r>
      <w:r w:rsidR="00B31654">
        <w:t xml:space="preserve"> </w:t>
      </w:r>
      <w:r>
        <w:t xml:space="preserve">що </w:t>
      </w:r>
      <w:r w:rsidR="00B31654">
        <w:t xml:space="preserve">в документі «Акт остаточного прийому-передачі робіт» від </w:t>
      </w:r>
      <w:r w:rsidR="00B31654" w:rsidRPr="00452F47">
        <w:t>02.08.2023 року</w:t>
      </w:r>
      <w:r w:rsidR="00B31654">
        <w:t xml:space="preserve">, а саме в обсягах видів робіт </w:t>
      </w:r>
      <w:r w:rsidR="00B31654" w:rsidRPr="00B31654">
        <w:rPr>
          <w:b/>
          <w:u w:val="single"/>
        </w:rPr>
        <w:t>знак коми є знаком розділення між одиницями, десятками, тисячами, мільйонами,тощо</w:t>
      </w:r>
      <w:r w:rsidR="00B31654">
        <w:t>».</w:t>
      </w:r>
    </w:p>
    <w:p w:rsidR="007A7ABA" w:rsidRDefault="007A7ABA" w:rsidP="00C571C1">
      <w:pPr>
        <w:pStyle w:val="rvps2"/>
        <w:shd w:val="clear" w:color="auto" w:fill="FFFFFF"/>
        <w:spacing w:before="0" w:beforeAutospacing="0" w:after="0" w:afterAutospacing="0" w:line="312" w:lineRule="auto"/>
        <w:ind w:firstLine="709"/>
        <w:jc w:val="both"/>
      </w:pPr>
    </w:p>
    <w:p w:rsidR="00B31654" w:rsidRDefault="00B31654" w:rsidP="00C571C1">
      <w:pPr>
        <w:pStyle w:val="rvps2"/>
        <w:shd w:val="clear" w:color="auto" w:fill="FFFFFF"/>
        <w:spacing w:before="0" w:beforeAutospacing="0" w:after="0" w:afterAutospacing="0" w:line="312" w:lineRule="auto"/>
        <w:ind w:firstLine="709"/>
        <w:jc w:val="both"/>
      </w:pPr>
      <w:r>
        <w:t xml:space="preserve">Виходячи з вищенаведеного вбачається, що в Акті </w:t>
      </w:r>
      <w:r w:rsidR="005D201D">
        <w:t xml:space="preserve"> оста</w:t>
      </w:r>
      <w:r w:rsidR="004B10D4">
        <w:t>точного прийому-передачі робіт(</w:t>
      </w:r>
      <w:r w:rsidR="005D201D">
        <w:t xml:space="preserve">як в оригіналі так і в перекладі)  </w:t>
      </w:r>
      <w:r>
        <w:t>вказано:</w:t>
      </w:r>
    </w:p>
    <w:p w:rsidR="00532C24" w:rsidRDefault="00B31654" w:rsidP="00C571C1">
      <w:pPr>
        <w:pStyle w:val="rvps2"/>
        <w:shd w:val="clear" w:color="auto" w:fill="FFFFFF"/>
        <w:spacing w:before="0" w:beforeAutospacing="0" w:after="0" w:afterAutospacing="0" w:line="312" w:lineRule="auto"/>
        <w:ind w:firstLine="709"/>
        <w:jc w:val="both"/>
        <w:rPr>
          <w:b/>
        </w:rPr>
      </w:pPr>
      <w:r>
        <w:t xml:space="preserve">- фрезерування на під’їзних дорогах </w:t>
      </w:r>
      <w:r w:rsidR="007A7ABA">
        <w:t xml:space="preserve">і </w:t>
      </w:r>
      <w:r w:rsidR="005D201D">
        <w:t>перехрестях (холодне),м</w:t>
      </w:r>
      <w:r w:rsidR="005D201D" w:rsidRPr="005D201D">
        <w:rPr>
          <w:vertAlign w:val="superscript"/>
        </w:rPr>
        <w:t>2</w:t>
      </w:r>
      <w:r w:rsidR="005D201D">
        <w:t xml:space="preserve">– 52,080.00, що свідчить про </w:t>
      </w:r>
      <w:r w:rsidR="005D201D" w:rsidRPr="00532C24">
        <w:rPr>
          <w:b/>
        </w:rPr>
        <w:t>те що кома після 52 вказує розділення між тисячами</w:t>
      </w:r>
      <w:r w:rsidR="004B10D4">
        <w:rPr>
          <w:b/>
        </w:rPr>
        <w:t>,</w:t>
      </w:r>
      <w:r w:rsidR="005D201D" w:rsidRPr="00532C24">
        <w:rPr>
          <w:b/>
        </w:rPr>
        <w:t xml:space="preserve"> а крапка після 080 є розділенням між </w:t>
      </w:r>
      <w:r w:rsidR="007A7ABA">
        <w:rPr>
          <w:b/>
        </w:rPr>
        <w:t xml:space="preserve">цілим числом і </w:t>
      </w:r>
      <w:r w:rsidR="005D201D" w:rsidRPr="00532C24">
        <w:rPr>
          <w:b/>
        </w:rPr>
        <w:t>десятковими знаками.</w:t>
      </w:r>
      <w:r w:rsidR="00532C24">
        <w:rPr>
          <w:b/>
        </w:rPr>
        <w:t xml:space="preserve"> </w:t>
      </w:r>
    </w:p>
    <w:p w:rsidR="00713577" w:rsidRDefault="00532C24" w:rsidP="00C571C1">
      <w:pPr>
        <w:pStyle w:val="rvps2"/>
        <w:shd w:val="clear" w:color="auto" w:fill="FFFFFF"/>
        <w:spacing w:before="0" w:beforeAutospacing="0" w:after="0" w:afterAutospacing="0" w:line="312" w:lineRule="auto"/>
        <w:ind w:firstLine="709"/>
        <w:jc w:val="both"/>
      </w:pPr>
      <w:r w:rsidRPr="00532C24">
        <w:t>О</w:t>
      </w:r>
      <w:r>
        <w:t xml:space="preserve">тже, в Довідці про наявність аналогічного договору виконання </w:t>
      </w:r>
      <w:r w:rsidR="002169B1">
        <w:t xml:space="preserve">Учасник </w:t>
      </w:r>
      <w:r>
        <w:t xml:space="preserve">вказує цифру </w:t>
      </w:r>
      <w:r w:rsidRPr="00532C24">
        <w:rPr>
          <w:b/>
          <w:u w:val="single"/>
        </w:rPr>
        <w:t xml:space="preserve">52 080,00 (п’ятдесят </w:t>
      </w:r>
      <w:r>
        <w:rPr>
          <w:b/>
          <w:u w:val="single"/>
        </w:rPr>
        <w:t>дві тисячі вісімдесят</w:t>
      </w:r>
      <w:r w:rsidRPr="00532C24">
        <w:rPr>
          <w:b/>
          <w:u w:val="single"/>
        </w:rPr>
        <w:t>)</w:t>
      </w:r>
      <w:r>
        <w:rPr>
          <w:b/>
          <w:u w:val="single"/>
        </w:rPr>
        <w:t xml:space="preserve"> </w:t>
      </w:r>
      <w:r w:rsidR="007D0AF4" w:rsidRPr="008328AD">
        <w:t>вказуючи розрядність числа без розділення крапкою</w:t>
      </w:r>
      <w:r w:rsidR="00236421">
        <w:t xml:space="preserve"> розряду тисяч</w:t>
      </w:r>
      <w:r w:rsidR="002169B1">
        <w:t xml:space="preserve">, </w:t>
      </w:r>
      <w:r w:rsidR="007A7ABA">
        <w:t xml:space="preserve">а </w:t>
      </w:r>
      <w:r w:rsidR="00236421">
        <w:t>в звиклому</w:t>
      </w:r>
      <w:r w:rsidR="005D0247">
        <w:t xml:space="preserve"> нам форматі.</w:t>
      </w:r>
    </w:p>
    <w:p w:rsidR="002169B1" w:rsidRPr="005D0247" w:rsidRDefault="002169B1" w:rsidP="00C571C1">
      <w:pPr>
        <w:pStyle w:val="rvps2"/>
        <w:shd w:val="clear" w:color="auto" w:fill="FFFFFF"/>
        <w:spacing w:before="0" w:beforeAutospacing="0" w:after="0" w:afterAutospacing="0" w:line="312" w:lineRule="auto"/>
        <w:ind w:firstLine="709"/>
        <w:jc w:val="both"/>
        <w:rPr>
          <w:sz w:val="10"/>
        </w:rPr>
      </w:pPr>
    </w:p>
    <w:p w:rsidR="00713577" w:rsidRDefault="00437EEA" w:rsidP="00C571C1">
      <w:pPr>
        <w:pStyle w:val="rvps2"/>
        <w:shd w:val="clear" w:color="auto" w:fill="FFFFFF"/>
        <w:spacing w:before="0" w:beforeAutospacing="0" w:after="0" w:afterAutospacing="0" w:line="312" w:lineRule="auto"/>
        <w:ind w:firstLine="709"/>
        <w:jc w:val="both"/>
        <w:rPr>
          <w:b/>
          <w:u w:val="single"/>
        </w:rPr>
      </w:pPr>
      <w:r w:rsidRPr="00437EEA">
        <w:rPr>
          <w:b/>
          <w:bCs/>
          <w:u w:val="single"/>
        </w:rPr>
        <w:t>Розрядність </w:t>
      </w:r>
      <w:hyperlink r:id="rId8" w:tooltip="Число" w:history="1">
        <w:r w:rsidRPr="00437EEA">
          <w:rPr>
            <w:rStyle w:val="a5"/>
            <w:b/>
            <w:bCs/>
            <w:color w:val="auto"/>
          </w:rPr>
          <w:t>числа</w:t>
        </w:r>
      </w:hyperlink>
      <w:r w:rsidRPr="00437EEA">
        <w:rPr>
          <w:b/>
          <w:u w:val="single"/>
        </w:rPr>
        <w:t> в </w:t>
      </w:r>
      <w:hyperlink r:id="rId9" w:tooltip="Математика" w:history="1">
        <w:r w:rsidRPr="00437EEA">
          <w:rPr>
            <w:rStyle w:val="a5"/>
            <w:b/>
            <w:color w:val="auto"/>
          </w:rPr>
          <w:t>математиці</w:t>
        </w:r>
      </w:hyperlink>
      <w:r w:rsidRPr="00437EEA">
        <w:rPr>
          <w:b/>
          <w:u w:val="single"/>
        </w:rPr>
        <w:t> — кількість </w:t>
      </w:r>
      <w:hyperlink r:id="rId10" w:tooltip="Числовий розряд (ще не написана)" w:history="1">
        <w:r w:rsidRPr="00437EEA">
          <w:rPr>
            <w:rStyle w:val="a5"/>
            <w:b/>
            <w:color w:val="auto"/>
          </w:rPr>
          <w:t>числових розрядів</w:t>
        </w:r>
      </w:hyperlink>
      <w:r w:rsidRPr="00437EEA">
        <w:rPr>
          <w:b/>
          <w:u w:val="single"/>
        </w:rPr>
        <w:t>, необхідних для запису цього числа в тій чи іншій </w:t>
      </w:r>
      <w:hyperlink r:id="rId11" w:tooltip="Система числення" w:history="1">
        <w:r w:rsidRPr="00437EEA">
          <w:rPr>
            <w:rStyle w:val="a5"/>
            <w:b/>
            <w:color w:val="auto"/>
          </w:rPr>
          <w:t>системі числення</w:t>
        </w:r>
      </w:hyperlink>
      <w:r w:rsidRPr="00437EEA">
        <w:rPr>
          <w:b/>
          <w:u w:val="single"/>
        </w:rPr>
        <w:t xml:space="preserve">. </w:t>
      </w:r>
    </w:p>
    <w:p w:rsidR="002169B1" w:rsidRPr="002169B1" w:rsidRDefault="002169B1" w:rsidP="00C571C1">
      <w:pPr>
        <w:pStyle w:val="rvps2"/>
        <w:shd w:val="clear" w:color="auto" w:fill="FFFFFF"/>
        <w:spacing w:before="0" w:beforeAutospacing="0" w:after="0" w:afterAutospacing="0" w:line="312" w:lineRule="auto"/>
        <w:ind w:firstLine="709"/>
        <w:jc w:val="both"/>
        <w:rPr>
          <w:b/>
          <w:sz w:val="14"/>
          <w:u w:val="single"/>
        </w:rPr>
      </w:pPr>
    </w:p>
    <w:p w:rsidR="00D35163" w:rsidRPr="00167850" w:rsidRDefault="00D35163" w:rsidP="00D35163">
      <w:pPr>
        <w:pStyle w:val="rvps2"/>
        <w:shd w:val="clear" w:color="auto" w:fill="FFFFFF"/>
        <w:spacing w:before="0" w:beforeAutospacing="0" w:after="0" w:afterAutospacing="0" w:line="312" w:lineRule="auto"/>
        <w:ind w:firstLine="709"/>
        <w:jc w:val="both"/>
        <w:rPr>
          <w:shd w:val="clear" w:color="auto" w:fill="FFFFFF"/>
        </w:rPr>
      </w:pPr>
      <w:r w:rsidRPr="00167850">
        <w:t xml:space="preserve">Отже, в Довідці про наявність аналогічного договору виконання Учасник вказує цифру </w:t>
      </w:r>
      <w:r w:rsidRPr="00167850">
        <w:rPr>
          <w:b/>
          <w:u w:val="single"/>
        </w:rPr>
        <w:t xml:space="preserve">52 080,00 (п’ятдесят дві тисячі вісімдесят) без розподілу розділовим знаком – крапкою, </w:t>
      </w:r>
      <w:r w:rsidR="006016E5" w:rsidRPr="00167850">
        <w:rPr>
          <w:b/>
          <w:u w:val="single"/>
        </w:rPr>
        <w:t>між тисячами ,</w:t>
      </w:r>
      <w:r w:rsidRPr="00167850">
        <w:t>оскільки в Україні ми використовуємо лише кому для розподілу між цілим числом</w:t>
      </w:r>
      <w:r w:rsidR="006016E5" w:rsidRPr="00167850">
        <w:t xml:space="preserve"> (</w:t>
      </w:r>
      <w:r w:rsidRPr="00167850">
        <w:rPr>
          <w:shd w:val="clear" w:color="auto" w:fill="FFFFFF"/>
        </w:rPr>
        <w:t>цілої частини</w:t>
      </w:r>
      <w:r w:rsidR="006016E5" w:rsidRPr="00167850">
        <w:rPr>
          <w:shd w:val="clear" w:color="auto" w:fill="FFFFFF"/>
        </w:rPr>
        <w:t>) це  всі цифри до коми</w:t>
      </w:r>
      <w:r w:rsidRPr="00167850">
        <w:rPr>
          <w:shd w:val="clear" w:color="auto" w:fill="FFFFFF"/>
        </w:rPr>
        <w:t xml:space="preserve"> та дробової частини (всі цифри після коми).</w:t>
      </w:r>
    </w:p>
    <w:p w:rsidR="002169B1" w:rsidRPr="005D0247" w:rsidRDefault="002169B1" w:rsidP="00D35163">
      <w:pPr>
        <w:pStyle w:val="rvps2"/>
        <w:shd w:val="clear" w:color="auto" w:fill="FFFFFF"/>
        <w:spacing w:before="0" w:beforeAutospacing="0" w:after="0" w:afterAutospacing="0" w:line="312" w:lineRule="auto"/>
        <w:ind w:firstLine="709"/>
        <w:jc w:val="both"/>
        <w:rPr>
          <w:sz w:val="10"/>
          <w:shd w:val="clear" w:color="auto" w:fill="FFFFFF"/>
        </w:rPr>
      </w:pPr>
    </w:p>
    <w:p w:rsidR="007A7ABA" w:rsidRPr="00167850" w:rsidRDefault="00657F7D" w:rsidP="005D0247">
      <w:pPr>
        <w:pStyle w:val="rvps2"/>
        <w:shd w:val="clear" w:color="auto" w:fill="FFFFFF"/>
        <w:spacing w:before="0" w:beforeAutospacing="0" w:after="0" w:afterAutospacing="0" w:line="312" w:lineRule="auto"/>
        <w:ind w:firstLine="709"/>
        <w:jc w:val="both"/>
      </w:pPr>
      <w:r w:rsidRPr="00167850">
        <w:rPr>
          <w:shd w:val="clear" w:color="auto" w:fill="FFFFFF"/>
        </w:rPr>
        <w:t>Відповідно цифровий вираз</w:t>
      </w:r>
      <w:r w:rsidR="006016E5" w:rsidRPr="00167850">
        <w:rPr>
          <w:shd w:val="clear" w:color="auto" w:fill="FFFFFF"/>
        </w:rPr>
        <w:t xml:space="preserve"> в Акті </w:t>
      </w:r>
      <w:r w:rsidR="006016E5" w:rsidRPr="00167850">
        <w:rPr>
          <w:b/>
          <w:u w:val="single"/>
          <w:shd w:val="clear" w:color="auto" w:fill="FFFFFF"/>
        </w:rPr>
        <w:t>52,080.00</w:t>
      </w:r>
      <w:r w:rsidRPr="00167850">
        <w:rPr>
          <w:shd w:val="clear" w:color="auto" w:fill="FFFFFF"/>
        </w:rPr>
        <w:t xml:space="preserve"> є тим</w:t>
      </w:r>
      <w:r w:rsidR="006016E5" w:rsidRPr="00167850">
        <w:rPr>
          <w:shd w:val="clear" w:color="auto" w:fill="FFFFFF"/>
        </w:rPr>
        <w:t xml:space="preserve"> ж</w:t>
      </w:r>
      <w:r w:rsidRPr="00167850">
        <w:rPr>
          <w:shd w:val="clear" w:color="auto" w:fill="FFFFFF"/>
        </w:rPr>
        <w:t xml:space="preserve">е </w:t>
      </w:r>
      <w:r w:rsidR="003942C3">
        <w:rPr>
          <w:shd w:val="clear" w:color="auto" w:fill="FFFFFF"/>
        </w:rPr>
        <w:t>цифровим виразом</w:t>
      </w:r>
      <w:r w:rsidR="006016E5" w:rsidRPr="00167850">
        <w:rPr>
          <w:shd w:val="clear" w:color="auto" w:fill="FFFFFF"/>
        </w:rPr>
        <w:t xml:space="preserve"> </w:t>
      </w:r>
      <w:r w:rsidR="006016E5" w:rsidRPr="00167850">
        <w:rPr>
          <w:b/>
          <w:u w:val="single"/>
          <w:shd w:val="clear" w:color="auto" w:fill="FFFFFF"/>
        </w:rPr>
        <w:t>52 080,00</w:t>
      </w:r>
      <w:r w:rsidR="006C7E98">
        <w:rPr>
          <w:b/>
          <w:u w:val="single"/>
          <w:shd w:val="clear" w:color="auto" w:fill="FFFFFF"/>
        </w:rPr>
        <w:t xml:space="preserve">                </w:t>
      </w:r>
      <w:r w:rsidR="005D0247" w:rsidRPr="006C7E98">
        <w:rPr>
          <w:u w:val="single"/>
          <w:shd w:val="clear" w:color="auto" w:fill="FFFFFF"/>
        </w:rPr>
        <w:t>в Довідці</w:t>
      </w:r>
      <w:r w:rsidR="00FD4549" w:rsidRPr="006C7E98">
        <w:rPr>
          <w:shd w:val="clear" w:color="auto" w:fill="FFFFFF"/>
        </w:rPr>
        <w:t>.</w:t>
      </w:r>
    </w:p>
    <w:p w:rsidR="00657F7D" w:rsidRPr="00455278" w:rsidRDefault="00657F7D" w:rsidP="00AB1DEF">
      <w:pPr>
        <w:pStyle w:val="rvps2"/>
        <w:shd w:val="clear" w:color="auto" w:fill="FFFFFF"/>
        <w:spacing w:before="0" w:beforeAutospacing="0" w:after="0" w:afterAutospacing="0" w:line="312" w:lineRule="auto"/>
        <w:ind w:firstLine="709"/>
        <w:jc w:val="both"/>
        <w:rPr>
          <w:sz w:val="14"/>
        </w:rPr>
      </w:pPr>
    </w:p>
    <w:p w:rsidR="001E69F7" w:rsidRPr="00167850" w:rsidRDefault="001E69F7" w:rsidP="00AB1DEF">
      <w:pPr>
        <w:pStyle w:val="rvps2"/>
        <w:shd w:val="clear" w:color="auto" w:fill="FFFFFF"/>
        <w:spacing w:before="0" w:beforeAutospacing="0" w:after="0" w:afterAutospacing="0" w:line="312" w:lineRule="auto"/>
        <w:ind w:firstLine="709"/>
        <w:jc w:val="both"/>
      </w:pPr>
      <w:r w:rsidRPr="00167850">
        <w:t>Це саме стосується і інших цифр</w:t>
      </w:r>
      <w:r w:rsidR="005D0247">
        <w:t xml:space="preserve">ових виразів, </w:t>
      </w:r>
      <w:r w:rsidRPr="00167850">
        <w:t>зазначених Скаржником у Скарзі, оскільки Скаржник не звернув увагу на пояснення Учасника з цього приводу, і дане твердження Ск</w:t>
      </w:r>
      <w:r w:rsidR="00657F7D" w:rsidRPr="00167850">
        <w:t>аржника не відповідає дійсності, а обсяги виконаних основних видів робіт повністю підтверджують вимоги тендерної документації.</w:t>
      </w:r>
    </w:p>
    <w:p w:rsidR="00B53319" w:rsidRDefault="001E69F7" w:rsidP="00AB1DEF">
      <w:pPr>
        <w:pStyle w:val="rvps2"/>
        <w:shd w:val="clear" w:color="auto" w:fill="FFFFFF"/>
        <w:spacing w:before="0" w:beforeAutospacing="0" w:after="0" w:afterAutospacing="0" w:line="312" w:lineRule="auto"/>
        <w:ind w:firstLine="709"/>
        <w:jc w:val="both"/>
      </w:pPr>
      <w:r>
        <w:t xml:space="preserve"> </w:t>
      </w:r>
    </w:p>
    <w:p w:rsidR="006812A6" w:rsidRDefault="006812A6" w:rsidP="00167850">
      <w:pPr>
        <w:tabs>
          <w:tab w:val="left" w:pos="3740"/>
        </w:tabs>
      </w:pPr>
    </w:p>
    <w:p w:rsidR="000351A3" w:rsidRDefault="000351A3" w:rsidP="00AB1DEF">
      <w:pPr>
        <w:pStyle w:val="rvps2"/>
        <w:shd w:val="clear" w:color="auto" w:fill="FFFFFF"/>
        <w:spacing w:before="0" w:beforeAutospacing="0" w:after="0" w:afterAutospacing="0" w:line="312" w:lineRule="auto"/>
        <w:ind w:firstLine="709"/>
        <w:jc w:val="both"/>
      </w:pPr>
    </w:p>
    <w:p w:rsidR="00687989" w:rsidRPr="00994F25" w:rsidRDefault="00687989" w:rsidP="004B10D4">
      <w:pPr>
        <w:ind w:firstLine="709"/>
        <w:jc w:val="both"/>
        <w:rPr>
          <w:rFonts w:cs="Arial"/>
          <w:b/>
          <w:bCs/>
          <w:lang w:val="uk-UA"/>
        </w:rPr>
      </w:pPr>
      <w:r w:rsidRPr="00687989">
        <w:rPr>
          <w:rFonts w:cs="Arial"/>
          <w:b/>
          <w:bCs/>
          <w:lang w:val="uk-UA"/>
        </w:rPr>
        <w:lastRenderedPageBreak/>
        <w:t xml:space="preserve">Враховуючи зазначене вище, </w:t>
      </w:r>
      <w:r w:rsidR="00E97845" w:rsidRPr="00687989">
        <w:rPr>
          <w:rFonts w:cs="Arial"/>
          <w:b/>
          <w:bCs/>
          <w:lang w:val="uk-UA"/>
        </w:rPr>
        <w:t>вимоги Скаржника ТОВ «</w:t>
      </w:r>
      <w:r w:rsidR="00713577">
        <w:rPr>
          <w:rFonts w:cs="Arial"/>
          <w:b/>
          <w:bCs/>
          <w:lang w:val="uk-UA"/>
        </w:rPr>
        <w:t>Автомагістраль-Південь</w:t>
      </w:r>
      <w:r w:rsidR="00E97845" w:rsidRPr="00687989">
        <w:rPr>
          <w:rFonts w:cs="Arial"/>
          <w:b/>
          <w:bCs/>
          <w:lang w:val="uk-UA"/>
        </w:rPr>
        <w:t>» є необґрунтовані, безпідставні та не відповідають законодавству у сфері публічних закупівель, а тому просимо відмовити у задоволенні скарги ТОВ «</w:t>
      </w:r>
      <w:r w:rsidR="00713577">
        <w:rPr>
          <w:rFonts w:cs="Arial"/>
          <w:b/>
          <w:bCs/>
          <w:lang w:val="uk-UA"/>
        </w:rPr>
        <w:t>Автомагістраль-Південь</w:t>
      </w:r>
      <w:r w:rsidR="00E97845" w:rsidRPr="00687989">
        <w:rPr>
          <w:rFonts w:cs="Arial"/>
          <w:b/>
          <w:bCs/>
          <w:lang w:val="uk-UA"/>
        </w:rPr>
        <w:t>».</w:t>
      </w:r>
    </w:p>
    <w:p w:rsidR="00AC1ECE" w:rsidRPr="00A41911" w:rsidRDefault="00E97845" w:rsidP="009C30BA">
      <w:pPr>
        <w:ind w:firstLine="708"/>
        <w:jc w:val="both"/>
        <w:rPr>
          <w:color w:val="000000" w:themeColor="text1"/>
          <w:lang w:val="uk-UA"/>
        </w:rPr>
      </w:pPr>
      <w:r w:rsidRPr="00687989">
        <w:rPr>
          <w:lang w:val="uk-UA"/>
        </w:rPr>
        <w:t>Крім цього зазначаємо, що при проведенні процедур закупівель, Замовник неухильно дотримується вимог Закону, зокрема принципів здійснення закупівель, таких як добросовісна конкуренція серед учасників, максимальна економія та ефективність, недискримінація учасників, об’єктивна та неупередж</w:t>
      </w:r>
      <w:r w:rsidR="00A41911">
        <w:rPr>
          <w:lang w:val="uk-UA"/>
        </w:rPr>
        <w:t xml:space="preserve">ена оцінка тендерних пропозицій а також </w:t>
      </w:r>
      <w:r w:rsidR="00A41911" w:rsidRPr="00A41911">
        <w:t> </w:t>
      </w:r>
      <w:r w:rsidR="00501900">
        <w:rPr>
          <w:lang w:val="uk-UA"/>
        </w:rPr>
        <w:t>завжди забезпечує рівне ставлення до Учасників резидентів та нерезидентів</w:t>
      </w:r>
      <w:r w:rsidR="00A41911" w:rsidRPr="00A41911">
        <w:rPr>
          <w:lang w:val="uk-UA"/>
        </w:rPr>
        <w:t xml:space="preserve"> всіх форм власності та організаційно-правових форм</w:t>
      </w:r>
      <w:r w:rsidR="00501900">
        <w:rPr>
          <w:lang w:val="uk-UA"/>
        </w:rPr>
        <w:t>.</w:t>
      </w:r>
      <w:r w:rsidR="00A41911" w:rsidRPr="00A41911">
        <w:rPr>
          <w:lang w:val="uk-UA"/>
        </w:rPr>
        <w:t xml:space="preserve"> </w:t>
      </w:r>
    </w:p>
    <w:p w:rsidR="00764381" w:rsidRDefault="00764381" w:rsidP="001A10DB">
      <w:pPr>
        <w:jc w:val="both"/>
        <w:rPr>
          <w:lang w:val="uk-UA"/>
        </w:rPr>
      </w:pPr>
    </w:p>
    <w:p w:rsidR="009C30BA" w:rsidRDefault="009C30BA" w:rsidP="001A10DB">
      <w:pPr>
        <w:jc w:val="both"/>
        <w:rPr>
          <w:lang w:val="uk-UA"/>
        </w:rPr>
      </w:pPr>
    </w:p>
    <w:p w:rsidR="009C30BA" w:rsidRDefault="009C30BA" w:rsidP="001A10DB">
      <w:pPr>
        <w:jc w:val="both"/>
        <w:rPr>
          <w:lang w:val="uk-UA"/>
        </w:rPr>
      </w:pPr>
    </w:p>
    <w:p w:rsidR="003942C3" w:rsidRDefault="003942C3" w:rsidP="001A10DB">
      <w:pPr>
        <w:jc w:val="both"/>
        <w:rPr>
          <w:lang w:val="uk-UA"/>
        </w:rPr>
      </w:pPr>
    </w:p>
    <w:p w:rsidR="009C30BA" w:rsidRDefault="009C30BA" w:rsidP="001A10DB">
      <w:pPr>
        <w:jc w:val="both"/>
        <w:rPr>
          <w:lang w:val="uk-UA"/>
        </w:rPr>
      </w:pPr>
    </w:p>
    <w:p w:rsidR="00123194" w:rsidRDefault="00245A91" w:rsidP="00A619A2">
      <w:pPr>
        <w:jc w:val="both"/>
        <w:rPr>
          <w:b/>
          <w:bCs/>
          <w:lang w:val="uk-UA"/>
        </w:rPr>
      </w:pPr>
      <w:r>
        <w:rPr>
          <w:b/>
          <w:bCs/>
          <w:lang w:val="uk-UA"/>
        </w:rPr>
        <w:t>Перший заступник н</w:t>
      </w:r>
      <w:r w:rsidR="00123194" w:rsidRPr="000C0538">
        <w:rPr>
          <w:b/>
          <w:bCs/>
          <w:lang w:val="uk-UA"/>
        </w:rPr>
        <w:t>ачальник</w:t>
      </w:r>
      <w:r>
        <w:rPr>
          <w:b/>
          <w:bCs/>
          <w:lang w:val="uk-UA"/>
        </w:rPr>
        <w:t>а                                                         Оксана ФІЛАТОВА</w:t>
      </w:r>
    </w:p>
    <w:p w:rsidR="00AB1DEF" w:rsidRDefault="00AB1DEF" w:rsidP="00A619A2">
      <w:pPr>
        <w:jc w:val="both"/>
        <w:rPr>
          <w:b/>
          <w:bCs/>
          <w:lang w:val="uk-UA"/>
        </w:rPr>
      </w:pPr>
    </w:p>
    <w:p w:rsidR="00AB1DEF" w:rsidRDefault="00AB1DEF" w:rsidP="001F657E">
      <w:pPr>
        <w:jc w:val="both"/>
        <w:rPr>
          <w:b/>
          <w:bCs/>
          <w:lang w:val="uk-UA"/>
        </w:rPr>
      </w:pPr>
    </w:p>
    <w:p w:rsidR="001F657E" w:rsidRDefault="001F657E" w:rsidP="001F657E">
      <w:pPr>
        <w:rPr>
          <w:sz w:val="18"/>
          <w:szCs w:val="18"/>
          <w:lang w:val="uk-UA"/>
        </w:rPr>
      </w:pPr>
      <w:r w:rsidRPr="00345A73">
        <w:rPr>
          <w:sz w:val="18"/>
          <w:szCs w:val="18"/>
          <w:lang w:val="uk-UA"/>
        </w:rPr>
        <w:t xml:space="preserve">Вик. </w:t>
      </w:r>
      <w:r>
        <w:rPr>
          <w:sz w:val="18"/>
          <w:szCs w:val="18"/>
          <w:lang w:val="uk-UA"/>
        </w:rPr>
        <w:t xml:space="preserve"> Наталія МАТВІЇВ</w:t>
      </w:r>
    </w:p>
    <w:p w:rsidR="001F657E" w:rsidRPr="0092772F" w:rsidRDefault="001F657E" w:rsidP="001F657E">
      <w:pPr>
        <w:rPr>
          <w:sz w:val="18"/>
          <w:szCs w:val="18"/>
          <w:lang w:val="uk-UA"/>
        </w:rPr>
      </w:pPr>
      <w:r>
        <w:rPr>
          <w:sz w:val="18"/>
          <w:szCs w:val="18"/>
          <w:lang w:val="uk-UA"/>
        </w:rPr>
        <w:t xml:space="preserve"> </w:t>
      </w:r>
      <w:r w:rsidRPr="00345A73">
        <w:rPr>
          <w:sz w:val="18"/>
          <w:szCs w:val="18"/>
          <w:lang w:val="uk-UA"/>
        </w:rPr>
        <w:t xml:space="preserve"> (032) 245-78-32</w:t>
      </w:r>
    </w:p>
    <w:p w:rsidR="00E90FE0" w:rsidRPr="001A10DB" w:rsidRDefault="00E90FE0" w:rsidP="001F657E">
      <w:pPr>
        <w:rPr>
          <w:sz w:val="18"/>
          <w:szCs w:val="18"/>
          <w:lang w:val="uk-UA"/>
        </w:rPr>
      </w:pPr>
    </w:p>
    <w:sectPr w:rsidR="00E90FE0" w:rsidRPr="001A10DB" w:rsidSect="00455278">
      <w:pgSz w:w="11906" w:h="16838"/>
      <w:pgMar w:top="709" w:right="566"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2345" w:hanging="360"/>
      </w:pPr>
      <w:rPr>
        <w:b/>
        <w:i w:val="0"/>
        <w:sz w:val="24"/>
        <w:szCs w:val="24"/>
        <w:lang w:val="uk-UA"/>
      </w:rPr>
    </w:lvl>
    <w:lvl w:ilvl="1">
      <w:start w:val="1"/>
      <w:numFmt w:val="decimal"/>
      <w:lvlText w:val="%1.%2."/>
      <w:lvlJc w:val="left"/>
      <w:pPr>
        <w:tabs>
          <w:tab w:val="num" w:pos="0"/>
        </w:tabs>
        <w:ind w:left="2345" w:hanging="360"/>
      </w:pPr>
      <w:rPr>
        <w:rFonts w:ascii="Times New Roman" w:hAnsi="Times New Roman" w:cs="Times New Roman"/>
        <w:b/>
        <w:bCs/>
        <w:caps/>
        <w:sz w:val="24"/>
        <w:szCs w:val="24"/>
        <w:lang w:val="uk-UA"/>
      </w:rPr>
    </w:lvl>
    <w:lvl w:ilvl="2">
      <w:start w:val="1"/>
      <w:numFmt w:val="decimal"/>
      <w:lvlText w:val="%1.%2.%3."/>
      <w:lvlJc w:val="left"/>
      <w:pPr>
        <w:tabs>
          <w:tab w:val="num" w:pos="0"/>
        </w:tabs>
        <w:ind w:left="2705" w:hanging="720"/>
      </w:pPr>
    </w:lvl>
    <w:lvl w:ilvl="3">
      <w:start w:val="1"/>
      <w:numFmt w:val="decimal"/>
      <w:lvlText w:val="%1.%2.%3.%4."/>
      <w:lvlJc w:val="left"/>
      <w:pPr>
        <w:tabs>
          <w:tab w:val="num" w:pos="0"/>
        </w:tabs>
        <w:ind w:left="2705" w:hanging="720"/>
      </w:pPr>
    </w:lvl>
    <w:lvl w:ilvl="4">
      <w:start w:val="1"/>
      <w:numFmt w:val="decimal"/>
      <w:lvlText w:val="%1.%2.%3.%4.%5."/>
      <w:lvlJc w:val="left"/>
      <w:pPr>
        <w:tabs>
          <w:tab w:val="num" w:pos="0"/>
        </w:tabs>
        <w:ind w:left="3065" w:hanging="1080"/>
      </w:pPr>
    </w:lvl>
    <w:lvl w:ilvl="5">
      <w:start w:val="1"/>
      <w:numFmt w:val="decimal"/>
      <w:lvlText w:val="%1.%2.%3.%4.%5.%6."/>
      <w:lvlJc w:val="left"/>
      <w:pPr>
        <w:tabs>
          <w:tab w:val="num" w:pos="0"/>
        </w:tabs>
        <w:ind w:left="3065" w:hanging="1080"/>
      </w:pPr>
    </w:lvl>
    <w:lvl w:ilvl="6">
      <w:start w:val="1"/>
      <w:numFmt w:val="decimal"/>
      <w:lvlText w:val="%1.%2.%3.%4.%5.%6.%7."/>
      <w:lvlJc w:val="left"/>
      <w:pPr>
        <w:tabs>
          <w:tab w:val="num" w:pos="0"/>
        </w:tabs>
        <w:ind w:left="3425" w:hanging="1440"/>
      </w:pPr>
    </w:lvl>
    <w:lvl w:ilvl="7">
      <w:start w:val="1"/>
      <w:numFmt w:val="decimal"/>
      <w:lvlText w:val="%1.%2.%3.%4.%5.%6.%7.%8."/>
      <w:lvlJc w:val="left"/>
      <w:pPr>
        <w:tabs>
          <w:tab w:val="num" w:pos="0"/>
        </w:tabs>
        <w:ind w:left="3425" w:hanging="1440"/>
      </w:pPr>
    </w:lvl>
    <w:lvl w:ilvl="8">
      <w:start w:val="1"/>
      <w:numFmt w:val="decimal"/>
      <w:lvlText w:val="%1.%2.%3.%4.%5.%6.%7.%8.%9."/>
      <w:lvlJc w:val="left"/>
      <w:pPr>
        <w:tabs>
          <w:tab w:val="num" w:pos="0"/>
        </w:tabs>
        <w:ind w:left="3785" w:hanging="1800"/>
      </w:pPr>
    </w:lvl>
  </w:abstractNum>
  <w:abstractNum w:abstractNumId="1">
    <w:nsid w:val="0F667E5D"/>
    <w:multiLevelType w:val="hybridMultilevel"/>
    <w:tmpl w:val="5B009300"/>
    <w:lvl w:ilvl="0" w:tplc="C0CE3332">
      <w:start w:val="1"/>
      <w:numFmt w:val="decimal"/>
      <w:lvlText w:val="%1)"/>
      <w:lvlJc w:val="left"/>
      <w:pPr>
        <w:ind w:left="1512" w:hanging="94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93A7053"/>
    <w:multiLevelType w:val="hybridMultilevel"/>
    <w:tmpl w:val="3F505710"/>
    <w:lvl w:ilvl="0" w:tplc="51882E08">
      <w:start w:val="1"/>
      <w:numFmt w:val="decimal"/>
      <w:lvlText w:val="%1)"/>
      <w:lvlJc w:val="left"/>
      <w:pPr>
        <w:ind w:left="1380" w:hanging="495"/>
      </w:pPr>
      <w:rPr>
        <w:rFonts w:hint="default"/>
      </w:rPr>
    </w:lvl>
    <w:lvl w:ilvl="1" w:tplc="04220019" w:tentative="1">
      <w:start w:val="1"/>
      <w:numFmt w:val="lowerLetter"/>
      <w:lvlText w:val="%2."/>
      <w:lvlJc w:val="left"/>
      <w:pPr>
        <w:ind w:left="1965" w:hanging="360"/>
      </w:pPr>
    </w:lvl>
    <w:lvl w:ilvl="2" w:tplc="0422001B" w:tentative="1">
      <w:start w:val="1"/>
      <w:numFmt w:val="lowerRoman"/>
      <w:lvlText w:val="%3."/>
      <w:lvlJc w:val="right"/>
      <w:pPr>
        <w:ind w:left="2685" w:hanging="180"/>
      </w:pPr>
    </w:lvl>
    <w:lvl w:ilvl="3" w:tplc="0422000F" w:tentative="1">
      <w:start w:val="1"/>
      <w:numFmt w:val="decimal"/>
      <w:lvlText w:val="%4."/>
      <w:lvlJc w:val="left"/>
      <w:pPr>
        <w:ind w:left="3405" w:hanging="360"/>
      </w:pPr>
    </w:lvl>
    <w:lvl w:ilvl="4" w:tplc="04220019" w:tentative="1">
      <w:start w:val="1"/>
      <w:numFmt w:val="lowerLetter"/>
      <w:lvlText w:val="%5."/>
      <w:lvlJc w:val="left"/>
      <w:pPr>
        <w:ind w:left="4125" w:hanging="360"/>
      </w:pPr>
    </w:lvl>
    <w:lvl w:ilvl="5" w:tplc="0422001B" w:tentative="1">
      <w:start w:val="1"/>
      <w:numFmt w:val="lowerRoman"/>
      <w:lvlText w:val="%6."/>
      <w:lvlJc w:val="right"/>
      <w:pPr>
        <w:ind w:left="4845" w:hanging="180"/>
      </w:pPr>
    </w:lvl>
    <w:lvl w:ilvl="6" w:tplc="0422000F" w:tentative="1">
      <w:start w:val="1"/>
      <w:numFmt w:val="decimal"/>
      <w:lvlText w:val="%7."/>
      <w:lvlJc w:val="left"/>
      <w:pPr>
        <w:ind w:left="5565" w:hanging="360"/>
      </w:pPr>
    </w:lvl>
    <w:lvl w:ilvl="7" w:tplc="04220019" w:tentative="1">
      <w:start w:val="1"/>
      <w:numFmt w:val="lowerLetter"/>
      <w:lvlText w:val="%8."/>
      <w:lvlJc w:val="left"/>
      <w:pPr>
        <w:ind w:left="6285" w:hanging="360"/>
      </w:pPr>
    </w:lvl>
    <w:lvl w:ilvl="8" w:tplc="0422001B" w:tentative="1">
      <w:start w:val="1"/>
      <w:numFmt w:val="lowerRoman"/>
      <w:lvlText w:val="%9."/>
      <w:lvlJc w:val="right"/>
      <w:pPr>
        <w:ind w:left="7005" w:hanging="180"/>
      </w:pPr>
    </w:lvl>
  </w:abstractNum>
  <w:abstractNum w:abstractNumId="3">
    <w:nsid w:val="23122B4E"/>
    <w:multiLevelType w:val="multilevel"/>
    <w:tmpl w:val="2D4E8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C163B7"/>
    <w:multiLevelType w:val="hybridMultilevel"/>
    <w:tmpl w:val="06982E32"/>
    <w:lvl w:ilvl="0" w:tplc="C0945DC8">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828364E"/>
    <w:multiLevelType w:val="hybridMultilevel"/>
    <w:tmpl w:val="7F9A9426"/>
    <w:lvl w:ilvl="0" w:tplc="E08E4C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E131A"/>
    <w:multiLevelType w:val="hybridMultilevel"/>
    <w:tmpl w:val="76C025E2"/>
    <w:lvl w:ilvl="0" w:tplc="C48CBE06">
      <w:start w:val="2"/>
      <w:numFmt w:val="bullet"/>
      <w:lvlText w:val="-"/>
      <w:lvlJc w:val="left"/>
      <w:pPr>
        <w:ind w:left="1080" w:hanging="360"/>
      </w:pPr>
      <w:rPr>
        <w:rFonts w:ascii="Times New Roman" w:eastAsia="Times New Roman" w:hAnsi="Times New Roman" w:cs="Times New Roman" w:hint="default"/>
        <w:color w:val="000000" w:themeColor="text1"/>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2B1F7D5A"/>
    <w:multiLevelType w:val="multilevel"/>
    <w:tmpl w:val="00000007"/>
    <w:lvl w:ilvl="0">
      <w:start w:val="1"/>
      <w:numFmt w:val="decimal"/>
      <w:lvlText w:val="%1."/>
      <w:lvlJc w:val="left"/>
      <w:pPr>
        <w:tabs>
          <w:tab w:val="num" w:pos="0"/>
        </w:tabs>
        <w:ind w:left="720" w:hanging="360"/>
      </w:pPr>
      <w:rPr>
        <w:b/>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2DCB7520"/>
    <w:multiLevelType w:val="hybridMultilevel"/>
    <w:tmpl w:val="986CDC92"/>
    <w:lvl w:ilvl="0" w:tplc="4C7C884E">
      <w:start w:val="3"/>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3D944FD"/>
    <w:multiLevelType w:val="multilevel"/>
    <w:tmpl w:val="FACE7A54"/>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0">
    <w:nsid w:val="473A3AD2"/>
    <w:multiLevelType w:val="hybridMultilevel"/>
    <w:tmpl w:val="FD12326E"/>
    <w:lvl w:ilvl="0" w:tplc="51882E08">
      <w:start w:val="1"/>
      <w:numFmt w:val="decimal"/>
      <w:lvlText w:val="%1)"/>
      <w:lvlJc w:val="left"/>
      <w:pPr>
        <w:ind w:left="1380" w:hanging="495"/>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D933B53"/>
    <w:multiLevelType w:val="multilevel"/>
    <w:tmpl w:val="3ABC9312"/>
    <w:lvl w:ilvl="0">
      <w:start w:val="1"/>
      <w:numFmt w:val="decimal"/>
      <w:lvlText w:val="%1."/>
      <w:lvlJc w:val="left"/>
      <w:pPr>
        <w:ind w:left="360" w:hanging="360"/>
      </w:pPr>
      <w:rPr>
        <w:rFonts w:hint="default"/>
      </w:rPr>
    </w:lvl>
    <w:lvl w:ilvl="1">
      <w:start w:val="1"/>
      <w:numFmt w:val="decimal"/>
      <w:lvlText w:val="%1.%2."/>
      <w:lvlJc w:val="left"/>
      <w:pPr>
        <w:ind w:left="817"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57F221A"/>
    <w:multiLevelType w:val="hybridMultilevel"/>
    <w:tmpl w:val="1C9E5F80"/>
    <w:lvl w:ilvl="0" w:tplc="9D00AEA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B96507B"/>
    <w:multiLevelType w:val="multilevel"/>
    <w:tmpl w:val="977CE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D16B75"/>
    <w:multiLevelType w:val="hybridMultilevel"/>
    <w:tmpl w:val="BB32E9EC"/>
    <w:lvl w:ilvl="0" w:tplc="2BD885A6">
      <w:start w:val="1"/>
      <w:numFmt w:val="decimal"/>
      <w:lvlText w:val="%1."/>
      <w:lvlJc w:val="left"/>
      <w:pPr>
        <w:ind w:left="1068" w:hanging="360"/>
      </w:pPr>
      <w:rPr>
        <w:rFonts w:hint="default"/>
        <w:color w:val="000000" w:themeColor="text1"/>
        <w:u w:val="none"/>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746528F8"/>
    <w:multiLevelType w:val="hybridMultilevel"/>
    <w:tmpl w:val="CC62401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11"/>
  </w:num>
  <w:num w:numId="5">
    <w:abstractNumId w:val="7"/>
  </w:num>
  <w:num w:numId="6">
    <w:abstractNumId w:val="4"/>
  </w:num>
  <w:num w:numId="7">
    <w:abstractNumId w:val="15"/>
  </w:num>
  <w:num w:numId="8">
    <w:abstractNumId w:val="2"/>
  </w:num>
  <w:num w:numId="9">
    <w:abstractNumId w:val="1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8"/>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25FE7"/>
    <w:rsid w:val="0000652C"/>
    <w:rsid w:val="00007F73"/>
    <w:rsid w:val="000114D1"/>
    <w:rsid w:val="0002018F"/>
    <w:rsid w:val="00020DFE"/>
    <w:rsid w:val="00023C95"/>
    <w:rsid w:val="000308BC"/>
    <w:rsid w:val="00030BB1"/>
    <w:rsid w:val="000346FC"/>
    <w:rsid w:val="000351A3"/>
    <w:rsid w:val="00036048"/>
    <w:rsid w:val="000421E4"/>
    <w:rsid w:val="0005039B"/>
    <w:rsid w:val="00061C4C"/>
    <w:rsid w:val="00067471"/>
    <w:rsid w:val="00081CBE"/>
    <w:rsid w:val="000907AD"/>
    <w:rsid w:val="000A0B71"/>
    <w:rsid w:val="000A1FD8"/>
    <w:rsid w:val="000B460D"/>
    <w:rsid w:val="000B5448"/>
    <w:rsid w:val="000C0538"/>
    <w:rsid w:val="000C46E7"/>
    <w:rsid w:val="000D31BD"/>
    <w:rsid w:val="000D4059"/>
    <w:rsid w:val="000D6784"/>
    <w:rsid w:val="000E209F"/>
    <w:rsid w:val="000F077C"/>
    <w:rsid w:val="001019A5"/>
    <w:rsid w:val="0011233D"/>
    <w:rsid w:val="00113A6D"/>
    <w:rsid w:val="00123194"/>
    <w:rsid w:val="00125FE7"/>
    <w:rsid w:val="001360EC"/>
    <w:rsid w:val="00137F36"/>
    <w:rsid w:val="0014146F"/>
    <w:rsid w:val="001429C5"/>
    <w:rsid w:val="00145B84"/>
    <w:rsid w:val="00147041"/>
    <w:rsid w:val="00147185"/>
    <w:rsid w:val="00150805"/>
    <w:rsid w:val="001534C7"/>
    <w:rsid w:val="001575B1"/>
    <w:rsid w:val="00167850"/>
    <w:rsid w:val="0017047C"/>
    <w:rsid w:val="001719B0"/>
    <w:rsid w:val="00190415"/>
    <w:rsid w:val="00194936"/>
    <w:rsid w:val="00195033"/>
    <w:rsid w:val="001A10DB"/>
    <w:rsid w:val="001B05A7"/>
    <w:rsid w:val="001C63B9"/>
    <w:rsid w:val="001E2CC2"/>
    <w:rsid w:val="001E2E7C"/>
    <w:rsid w:val="001E69F7"/>
    <w:rsid w:val="001E6F65"/>
    <w:rsid w:val="001F0F48"/>
    <w:rsid w:val="001F2790"/>
    <w:rsid w:val="001F657E"/>
    <w:rsid w:val="001F7D70"/>
    <w:rsid w:val="002169B1"/>
    <w:rsid w:val="002206EE"/>
    <w:rsid w:val="00233BD2"/>
    <w:rsid w:val="00236421"/>
    <w:rsid w:val="00237E62"/>
    <w:rsid w:val="00241F39"/>
    <w:rsid w:val="00245A91"/>
    <w:rsid w:val="0025389D"/>
    <w:rsid w:val="00253BE1"/>
    <w:rsid w:val="00256539"/>
    <w:rsid w:val="0026199A"/>
    <w:rsid w:val="00263977"/>
    <w:rsid w:val="0027159B"/>
    <w:rsid w:val="00272674"/>
    <w:rsid w:val="00274EA3"/>
    <w:rsid w:val="002768BC"/>
    <w:rsid w:val="00281FA6"/>
    <w:rsid w:val="00293D03"/>
    <w:rsid w:val="002958B7"/>
    <w:rsid w:val="002C3744"/>
    <w:rsid w:val="002C63E4"/>
    <w:rsid w:val="002C6E42"/>
    <w:rsid w:val="002D63EA"/>
    <w:rsid w:val="002D6F19"/>
    <w:rsid w:val="002E164F"/>
    <w:rsid w:val="002E48C8"/>
    <w:rsid w:val="002E5D13"/>
    <w:rsid w:val="002E5DF4"/>
    <w:rsid w:val="00301244"/>
    <w:rsid w:val="00310D2A"/>
    <w:rsid w:val="003205D2"/>
    <w:rsid w:val="00331B07"/>
    <w:rsid w:val="00341D59"/>
    <w:rsid w:val="00345A73"/>
    <w:rsid w:val="003473CE"/>
    <w:rsid w:val="00350E93"/>
    <w:rsid w:val="00356FAB"/>
    <w:rsid w:val="00357452"/>
    <w:rsid w:val="003739AA"/>
    <w:rsid w:val="0037478D"/>
    <w:rsid w:val="003747CD"/>
    <w:rsid w:val="003748DF"/>
    <w:rsid w:val="003754E4"/>
    <w:rsid w:val="00375BF9"/>
    <w:rsid w:val="003771E3"/>
    <w:rsid w:val="003942C3"/>
    <w:rsid w:val="003B06A2"/>
    <w:rsid w:val="003B0BDC"/>
    <w:rsid w:val="003C2287"/>
    <w:rsid w:val="003C778D"/>
    <w:rsid w:val="003D0083"/>
    <w:rsid w:val="003D1D98"/>
    <w:rsid w:val="003D3333"/>
    <w:rsid w:val="003D5BC6"/>
    <w:rsid w:val="003F0856"/>
    <w:rsid w:val="00404981"/>
    <w:rsid w:val="004151FC"/>
    <w:rsid w:val="00420264"/>
    <w:rsid w:val="00421C51"/>
    <w:rsid w:val="00422DA3"/>
    <w:rsid w:val="00426743"/>
    <w:rsid w:val="0042735D"/>
    <w:rsid w:val="00434902"/>
    <w:rsid w:val="00437EEA"/>
    <w:rsid w:val="00440585"/>
    <w:rsid w:val="00447992"/>
    <w:rsid w:val="00452F47"/>
    <w:rsid w:val="00455278"/>
    <w:rsid w:val="00456C13"/>
    <w:rsid w:val="00484899"/>
    <w:rsid w:val="00484A80"/>
    <w:rsid w:val="004859CF"/>
    <w:rsid w:val="004A71E1"/>
    <w:rsid w:val="004B10D4"/>
    <w:rsid w:val="004D4D10"/>
    <w:rsid w:val="004D5D27"/>
    <w:rsid w:val="004F0999"/>
    <w:rsid w:val="004F0F92"/>
    <w:rsid w:val="004F5B25"/>
    <w:rsid w:val="00501900"/>
    <w:rsid w:val="00505C34"/>
    <w:rsid w:val="00505C8A"/>
    <w:rsid w:val="005066EE"/>
    <w:rsid w:val="00515F9C"/>
    <w:rsid w:val="005241A1"/>
    <w:rsid w:val="00524872"/>
    <w:rsid w:val="00530AED"/>
    <w:rsid w:val="005324D5"/>
    <w:rsid w:val="00532C24"/>
    <w:rsid w:val="005338BD"/>
    <w:rsid w:val="0053549A"/>
    <w:rsid w:val="005662BB"/>
    <w:rsid w:val="005739FE"/>
    <w:rsid w:val="005810B4"/>
    <w:rsid w:val="00581964"/>
    <w:rsid w:val="005A652D"/>
    <w:rsid w:val="005B62AD"/>
    <w:rsid w:val="005C4D6D"/>
    <w:rsid w:val="005C7C4D"/>
    <w:rsid w:val="005D0247"/>
    <w:rsid w:val="005D201D"/>
    <w:rsid w:val="005E40BB"/>
    <w:rsid w:val="005E794D"/>
    <w:rsid w:val="005F0FE7"/>
    <w:rsid w:val="005F3643"/>
    <w:rsid w:val="005F6851"/>
    <w:rsid w:val="006016E5"/>
    <w:rsid w:val="006059AE"/>
    <w:rsid w:val="00607D44"/>
    <w:rsid w:val="00620C0C"/>
    <w:rsid w:val="00630A06"/>
    <w:rsid w:val="00630FA6"/>
    <w:rsid w:val="0063365E"/>
    <w:rsid w:val="006361D5"/>
    <w:rsid w:val="00636DFA"/>
    <w:rsid w:val="0063737C"/>
    <w:rsid w:val="00644B32"/>
    <w:rsid w:val="0065187B"/>
    <w:rsid w:val="00657F7D"/>
    <w:rsid w:val="006626EC"/>
    <w:rsid w:val="006715A6"/>
    <w:rsid w:val="006812A6"/>
    <w:rsid w:val="006815A6"/>
    <w:rsid w:val="00687989"/>
    <w:rsid w:val="00691BF3"/>
    <w:rsid w:val="006B21FE"/>
    <w:rsid w:val="006B5C77"/>
    <w:rsid w:val="006C308A"/>
    <w:rsid w:val="006C6361"/>
    <w:rsid w:val="006C7E98"/>
    <w:rsid w:val="006D26F0"/>
    <w:rsid w:val="006D7B79"/>
    <w:rsid w:val="00701317"/>
    <w:rsid w:val="007070B2"/>
    <w:rsid w:val="00707EAD"/>
    <w:rsid w:val="00710DEE"/>
    <w:rsid w:val="00713577"/>
    <w:rsid w:val="00717890"/>
    <w:rsid w:val="007215E6"/>
    <w:rsid w:val="007245B3"/>
    <w:rsid w:val="007260DF"/>
    <w:rsid w:val="00731BC9"/>
    <w:rsid w:val="00734205"/>
    <w:rsid w:val="007503F9"/>
    <w:rsid w:val="00750E32"/>
    <w:rsid w:val="0075705A"/>
    <w:rsid w:val="00757689"/>
    <w:rsid w:val="0076387A"/>
    <w:rsid w:val="00764381"/>
    <w:rsid w:val="00770520"/>
    <w:rsid w:val="0077087D"/>
    <w:rsid w:val="00772570"/>
    <w:rsid w:val="00780856"/>
    <w:rsid w:val="00780FFC"/>
    <w:rsid w:val="007865E5"/>
    <w:rsid w:val="007920D0"/>
    <w:rsid w:val="007A40F2"/>
    <w:rsid w:val="007A42B9"/>
    <w:rsid w:val="007A4B32"/>
    <w:rsid w:val="007A7ABA"/>
    <w:rsid w:val="007B0BCB"/>
    <w:rsid w:val="007C356E"/>
    <w:rsid w:val="007C4DDE"/>
    <w:rsid w:val="007C7D30"/>
    <w:rsid w:val="007D0AF4"/>
    <w:rsid w:val="007D0C91"/>
    <w:rsid w:val="007D2B49"/>
    <w:rsid w:val="007D310C"/>
    <w:rsid w:val="007E0CA4"/>
    <w:rsid w:val="008001B2"/>
    <w:rsid w:val="008111A9"/>
    <w:rsid w:val="00812186"/>
    <w:rsid w:val="00812FCC"/>
    <w:rsid w:val="00817A87"/>
    <w:rsid w:val="008328AD"/>
    <w:rsid w:val="008348CD"/>
    <w:rsid w:val="0083620D"/>
    <w:rsid w:val="00856317"/>
    <w:rsid w:val="00856677"/>
    <w:rsid w:val="00863638"/>
    <w:rsid w:val="00863864"/>
    <w:rsid w:val="00867A7D"/>
    <w:rsid w:val="00874787"/>
    <w:rsid w:val="008750E1"/>
    <w:rsid w:val="008765B9"/>
    <w:rsid w:val="00877426"/>
    <w:rsid w:val="008805CD"/>
    <w:rsid w:val="008912F9"/>
    <w:rsid w:val="0089263A"/>
    <w:rsid w:val="00897C62"/>
    <w:rsid w:val="008A2527"/>
    <w:rsid w:val="008A28C4"/>
    <w:rsid w:val="008A2A9C"/>
    <w:rsid w:val="008B6F96"/>
    <w:rsid w:val="008C2051"/>
    <w:rsid w:val="008C381F"/>
    <w:rsid w:val="008C433D"/>
    <w:rsid w:val="008C50C9"/>
    <w:rsid w:val="008D02C9"/>
    <w:rsid w:val="008D13E8"/>
    <w:rsid w:val="008E2AFC"/>
    <w:rsid w:val="008E32F6"/>
    <w:rsid w:val="008E7306"/>
    <w:rsid w:val="00921DC1"/>
    <w:rsid w:val="009221FF"/>
    <w:rsid w:val="00924B1C"/>
    <w:rsid w:val="00926094"/>
    <w:rsid w:val="0095004F"/>
    <w:rsid w:val="00955163"/>
    <w:rsid w:val="009714DE"/>
    <w:rsid w:val="00982965"/>
    <w:rsid w:val="0098450E"/>
    <w:rsid w:val="00994F25"/>
    <w:rsid w:val="009B2E6E"/>
    <w:rsid w:val="009C1CA2"/>
    <w:rsid w:val="009C30BA"/>
    <w:rsid w:val="009C7FED"/>
    <w:rsid w:val="009D2B60"/>
    <w:rsid w:val="009E4CFE"/>
    <w:rsid w:val="009F5FF4"/>
    <w:rsid w:val="009F6206"/>
    <w:rsid w:val="00A12404"/>
    <w:rsid w:val="00A20F7F"/>
    <w:rsid w:val="00A36A02"/>
    <w:rsid w:val="00A41911"/>
    <w:rsid w:val="00A4261E"/>
    <w:rsid w:val="00A47921"/>
    <w:rsid w:val="00A50CBC"/>
    <w:rsid w:val="00A51B74"/>
    <w:rsid w:val="00A619A2"/>
    <w:rsid w:val="00A72C73"/>
    <w:rsid w:val="00A81CEC"/>
    <w:rsid w:val="00A82793"/>
    <w:rsid w:val="00A8538B"/>
    <w:rsid w:val="00A87B8B"/>
    <w:rsid w:val="00AA7B39"/>
    <w:rsid w:val="00AB1DEF"/>
    <w:rsid w:val="00AB31C8"/>
    <w:rsid w:val="00AB3D14"/>
    <w:rsid w:val="00AB4F5A"/>
    <w:rsid w:val="00AC1ECE"/>
    <w:rsid w:val="00AE7349"/>
    <w:rsid w:val="00AF0AC9"/>
    <w:rsid w:val="00AF15BF"/>
    <w:rsid w:val="00B03E85"/>
    <w:rsid w:val="00B045CA"/>
    <w:rsid w:val="00B13004"/>
    <w:rsid w:val="00B27C5C"/>
    <w:rsid w:val="00B31654"/>
    <w:rsid w:val="00B50268"/>
    <w:rsid w:val="00B53319"/>
    <w:rsid w:val="00B61CA5"/>
    <w:rsid w:val="00B63378"/>
    <w:rsid w:val="00B7236C"/>
    <w:rsid w:val="00B72C19"/>
    <w:rsid w:val="00B74149"/>
    <w:rsid w:val="00B74BC1"/>
    <w:rsid w:val="00B853B7"/>
    <w:rsid w:val="00B92893"/>
    <w:rsid w:val="00B961BD"/>
    <w:rsid w:val="00BA2AE2"/>
    <w:rsid w:val="00BA4E68"/>
    <w:rsid w:val="00BA7C4C"/>
    <w:rsid w:val="00BB4D11"/>
    <w:rsid w:val="00BC338A"/>
    <w:rsid w:val="00BD1E12"/>
    <w:rsid w:val="00BD3055"/>
    <w:rsid w:val="00BE4EB7"/>
    <w:rsid w:val="00BE5D84"/>
    <w:rsid w:val="00BF0650"/>
    <w:rsid w:val="00BF79B8"/>
    <w:rsid w:val="00C059C9"/>
    <w:rsid w:val="00C0703F"/>
    <w:rsid w:val="00C12AFC"/>
    <w:rsid w:val="00C14B29"/>
    <w:rsid w:val="00C23CC3"/>
    <w:rsid w:val="00C25496"/>
    <w:rsid w:val="00C36FD0"/>
    <w:rsid w:val="00C40E86"/>
    <w:rsid w:val="00C45B04"/>
    <w:rsid w:val="00C52D68"/>
    <w:rsid w:val="00C571C1"/>
    <w:rsid w:val="00C57676"/>
    <w:rsid w:val="00C60096"/>
    <w:rsid w:val="00C64439"/>
    <w:rsid w:val="00C64657"/>
    <w:rsid w:val="00C64A1E"/>
    <w:rsid w:val="00C65A97"/>
    <w:rsid w:val="00C8247E"/>
    <w:rsid w:val="00C83335"/>
    <w:rsid w:val="00C91729"/>
    <w:rsid w:val="00C95C1A"/>
    <w:rsid w:val="00CA3643"/>
    <w:rsid w:val="00CA61A9"/>
    <w:rsid w:val="00CB1718"/>
    <w:rsid w:val="00CC1284"/>
    <w:rsid w:val="00CC67D6"/>
    <w:rsid w:val="00CC6BBA"/>
    <w:rsid w:val="00CD0918"/>
    <w:rsid w:val="00CE4AD7"/>
    <w:rsid w:val="00CF161E"/>
    <w:rsid w:val="00D02E0F"/>
    <w:rsid w:val="00D17CDB"/>
    <w:rsid w:val="00D33794"/>
    <w:rsid w:val="00D35163"/>
    <w:rsid w:val="00D359A2"/>
    <w:rsid w:val="00D3748D"/>
    <w:rsid w:val="00D41B7A"/>
    <w:rsid w:val="00D43818"/>
    <w:rsid w:val="00D45D24"/>
    <w:rsid w:val="00D54621"/>
    <w:rsid w:val="00D569A9"/>
    <w:rsid w:val="00D71850"/>
    <w:rsid w:val="00D73C7D"/>
    <w:rsid w:val="00D94040"/>
    <w:rsid w:val="00D97E83"/>
    <w:rsid w:val="00DA162A"/>
    <w:rsid w:val="00DA2830"/>
    <w:rsid w:val="00DB2193"/>
    <w:rsid w:val="00DC2E98"/>
    <w:rsid w:val="00DD7351"/>
    <w:rsid w:val="00DE2F22"/>
    <w:rsid w:val="00DE65F5"/>
    <w:rsid w:val="00DF3869"/>
    <w:rsid w:val="00DF643E"/>
    <w:rsid w:val="00DF79FD"/>
    <w:rsid w:val="00E011DD"/>
    <w:rsid w:val="00E02DDE"/>
    <w:rsid w:val="00E04F59"/>
    <w:rsid w:val="00E0508F"/>
    <w:rsid w:val="00E07358"/>
    <w:rsid w:val="00E1024A"/>
    <w:rsid w:val="00E2035D"/>
    <w:rsid w:val="00E21F9F"/>
    <w:rsid w:val="00E4220B"/>
    <w:rsid w:val="00E43054"/>
    <w:rsid w:val="00E43F0B"/>
    <w:rsid w:val="00E45DA8"/>
    <w:rsid w:val="00E54715"/>
    <w:rsid w:val="00E56000"/>
    <w:rsid w:val="00E60CE8"/>
    <w:rsid w:val="00E67A1A"/>
    <w:rsid w:val="00E70882"/>
    <w:rsid w:val="00E90FE0"/>
    <w:rsid w:val="00E928D3"/>
    <w:rsid w:val="00E95D28"/>
    <w:rsid w:val="00E97845"/>
    <w:rsid w:val="00EA1DA7"/>
    <w:rsid w:val="00EA5A4A"/>
    <w:rsid w:val="00EA6FED"/>
    <w:rsid w:val="00EB442B"/>
    <w:rsid w:val="00EB48EE"/>
    <w:rsid w:val="00ED3678"/>
    <w:rsid w:val="00EE7C87"/>
    <w:rsid w:val="00EF4480"/>
    <w:rsid w:val="00EF625E"/>
    <w:rsid w:val="00F02E86"/>
    <w:rsid w:val="00F113AC"/>
    <w:rsid w:val="00F11872"/>
    <w:rsid w:val="00F2150F"/>
    <w:rsid w:val="00F22CDB"/>
    <w:rsid w:val="00F22F3B"/>
    <w:rsid w:val="00F2368D"/>
    <w:rsid w:val="00F34CED"/>
    <w:rsid w:val="00F36C80"/>
    <w:rsid w:val="00F452BC"/>
    <w:rsid w:val="00F55B7C"/>
    <w:rsid w:val="00F64E74"/>
    <w:rsid w:val="00F83EEC"/>
    <w:rsid w:val="00F90B7D"/>
    <w:rsid w:val="00F91A5E"/>
    <w:rsid w:val="00F9398B"/>
    <w:rsid w:val="00F95702"/>
    <w:rsid w:val="00F97913"/>
    <w:rsid w:val="00FA09DC"/>
    <w:rsid w:val="00FA21D5"/>
    <w:rsid w:val="00FA31E2"/>
    <w:rsid w:val="00FA4643"/>
    <w:rsid w:val="00FA5426"/>
    <w:rsid w:val="00FB273A"/>
    <w:rsid w:val="00FB644C"/>
    <w:rsid w:val="00FC087C"/>
    <w:rsid w:val="00FC13E6"/>
    <w:rsid w:val="00FC7014"/>
    <w:rsid w:val="00FD3B4D"/>
    <w:rsid w:val="00FD4549"/>
    <w:rsid w:val="00FD54FD"/>
    <w:rsid w:val="00FE6019"/>
    <w:rsid w:val="00FF1F49"/>
    <w:rsid w:val="00FF5B7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FE7"/>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next w:val="a"/>
    <w:link w:val="10"/>
    <w:uiPriority w:val="9"/>
    <w:qFormat/>
    <w:rsid w:val="00D45D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81FA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FE7"/>
    <w:rPr>
      <w:rFonts w:ascii="Tahoma" w:hAnsi="Tahoma" w:cs="Tahoma"/>
      <w:sz w:val="16"/>
      <w:szCs w:val="16"/>
    </w:rPr>
  </w:style>
  <w:style w:type="character" w:customStyle="1" w:styleId="a4">
    <w:name w:val="Текст выноски Знак"/>
    <w:basedOn w:val="a0"/>
    <w:link w:val="a3"/>
    <w:uiPriority w:val="99"/>
    <w:semiHidden/>
    <w:rsid w:val="00125FE7"/>
    <w:rPr>
      <w:rFonts w:ascii="Tahoma" w:eastAsia="Times New Roman" w:hAnsi="Tahoma" w:cs="Tahoma"/>
      <w:sz w:val="16"/>
      <w:szCs w:val="16"/>
      <w:lang w:val="ru-RU" w:eastAsia="ar-SA"/>
    </w:rPr>
  </w:style>
  <w:style w:type="character" w:styleId="a5">
    <w:name w:val="Hyperlink"/>
    <w:basedOn w:val="a0"/>
    <w:uiPriority w:val="99"/>
    <w:unhideWhenUsed/>
    <w:rsid w:val="00281FA6"/>
    <w:rPr>
      <w:color w:val="0000FF" w:themeColor="hyperlink"/>
      <w:u w:val="single"/>
    </w:rPr>
  </w:style>
  <w:style w:type="character" w:customStyle="1" w:styleId="30">
    <w:name w:val="Заголовок 3 Знак"/>
    <w:basedOn w:val="a0"/>
    <w:link w:val="3"/>
    <w:uiPriority w:val="9"/>
    <w:semiHidden/>
    <w:rsid w:val="00281FA6"/>
    <w:rPr>
      <w:rFonts w:asciiTheme="majorHAnsi" w:eastAsiaTheme="majorEastAsia" w:hAnsiTheme="majorHAnsi" w:cstheme="majorBidi"/>
      <w:b/>
      <w:bCs/>
      <w:color w:val="4F81BD" w:themeColor="accent1"/>
      <w:sz w:val="24"/>
      <w:szCs w:val="24"/>
      <w:lang w:val="ru-RU" w:eastAsia="ar-SA"/>
    </w:rPr>
  </w:style>
  <w:style w:type="character" w:styleId="a6">
    <w:name w:val="FollowedHyperlink"/>
    <w:basedOn w:val="a0"/>
    <w:uiPriority w:val="99"/>
    <w:semiHidden/>
    <w:unhideWhenUsed/>
    <w:rsid w:val="003F0856"/>
    <w:rPr>
      <w:color w:val="800080" w:themeColor="followedHyperlink"/>
      <w:u w:val="single"/>
    </w:rPr>
  </w:style>
  <w:style w:type="character" w:customStyle="1" w:styleId="11">
    <w:name w:val="Незакрита згадка1"/>
    <w:basedOn w:val="a0"/>
    <w:uiPriority w:val="99"/>
    <w:semiHidden/>
    <w:unhideWhenUsed/>
    <w:rsid w:val="003B06A2"/>
    <w:rPr>
      <w:color w:val="605E5C"/>
      <w:shd w:val="clear" w:color="auto" w:fill="E1DFDD"/>
    </w:rPr>
  </w:style>
  <w:style w:type="character" w:customStyle="1" w:styleId="10">
    <w:name w:val="Заголовок 1 Знак"/>
    <w:basedOn w:val="a0"/>
    <w:link w:val="1"/>
    <w:uiPriority w:val="9"/>
    <w:rsid w:val="00D45D24"/>
    <w:rPr>
      <w:rFonts w:asciiTheme="majorHAnsi" w:eastAsiaTheme="majorEastAsia" w:hAnsiTheme="majorHAnsi" w:cstheme="majorBidi"/>
      <w:color w:val="365F91" w:themeColor="accent1" w:themeShade="BF"/>
      <w:sz w:val="32"/>
      <w:szCs w:val="32"/>
      <w:lang w:val="ru-RU" w:eastAsia="ar-SA"/>
    </w:rPr>
  </w:style>
  <w:style w:type="character" w:customStyle="1" w:styleId="2">
    <w:name w:val="Незакрита згадка2"/>
    <w:basedOn w:val="a0"/>
    <w:uiPriority w:val="99"/>
    <w:semiHidden/>
    <w:unhideWhenUsed/>
    <w:rsid w:val="00194936"/>
    <w:rPr>
      <w:color w:val="605E5C"/>
      <w:shd w:val="clear" w:color="auto" w:fill="E1DFDD"/>
    </w:rPr>
  </w:style>
  <w:style w:type="character" w:customStyle="1" w:styleId="31">
    <w:name w:val="Незакрита згадка3"/>
    <w:basedOn w:val="a0"/>
    <w:uiPriority w:val="99"/>
    <w:semiHidden/>
    <w:unhideWhenUsed/>
    <w:rsid w:val="007C4DDE"/>
    <w:rPr>
      <w:color w:val="605E5C"/>
      <w:shd w:val="clear" w:color="auto" w:fill="E1DFDD"/>
    </w:rPr>
  </w:style>
  <w:style w:type="paragraph" w:styleId="a7">
    <w:name w:val="List Paragraph"/>
    <w:basedOn w:val="a"/>
    <w:uiPriority w:val="34"/>
    <w:qFormat/>
    <w:rsid w:val="001B05A7"/>
    <w:pPr>
      <w:ind w:left="720"/>
      <w:contextualSpacing/>
    </w:pPr>
  </w:style>
  <w:style w:type="paragraph" w:customStyle="1" w:styleId="msonormalbullet2gif">
    <w:name w:val="msonormalbullet2.gif"/>
    <w:basedOn w:val="a"/>
    <w:link w:val="msonormalbullet2gif0"/>
    <w:rsid w:val="00F452BC"/>
    <w:pPr>
      <w:spacing w:before="100" w:after="100"/>
    </w:pPr>
    <w:rPr>
      <w:kern w:val="1"/>
    </w:rPr>
  </w:style>
  <w:style w:type="character" w:customStyle="1" w:styleId="msonormalbullet2gif0">
    <w:name w:val="msonormalbullet2.gif Знак"/>
    <w:link w:val="msonormalbullet2gif"/>
    <w:rsid w:val="00F452BC"/>
    <w:rPr>
      <w:rFonts w:ascii="Times New Roman" w:eastAsia="Times New Roman" w:hAnsi="Times New Roman" w:cs="Times New Roman"/>
      <w:kern w:val="1"/>
      <w:sz w:val="24"/>
      <w:szCs w:val="24"/>
      <w:lang w:val="ru-RU" w:eastAsia="ar-SA"/>
    </w:rPr>
  </w:style>
  <w:style w:type="character" w:customStyle="1" w:styleId="4">
    <w:name w:val="Незакрита згадка4"/>
    <w:basedOn w:val="a0"/>
    <w:uiPriority w:val="99"/>
    <w:semiHidden/>
    <w:unhideWhenUsed/>
    <w:rsid w:val="001F0F48"/>
    <w:rPr>
      <w:color w:val="605E5C"/>
      <w:shd w:val="clear" w:color="auto" w:fill="E1DFDD"/>
    </w:rPr>
  </w:style>
  <w:style w:type="paragraph" w:customStyle="1" w:styleId="rvps2">
    <w:name w:val="rvps2"/>
    <w:basedOn w:val="a"/>
    <w:rsid w:val="002E164F"/>
    <w:pPr>
      <w:suppressAutoHyphens w:val="0"/>
      <w:spacing w:before="100" w:beforeAutospacing="1" w:after="100" w:afterAutospacing="1"/>
    </w:pPr>
    <w:rPr>
      <w:lang w:val="uk-UA" w:eastAsia="uk-UA"/>
    </w:rPr>
  </w:style>
  <w:style w:type="character" w:customStyle="1" w:styleId="rvts37">
    <w:name w:val="rvts37"/>
    <w:basedOn w:val="a0"/>
    <w:rsid w:val="002E164F"/>
  </w:style>
  <w:style w:type="paragraph" w:customStyle="1" w:styleId="12">
    <w:name w:val="Абзац списку1"/>
    <w:basedOn w:val="a"/>
    <w:rsid w:val="00C65A97"/>
    <w:pPr>
      <w:spacing w:after="200" w:line="276" w:lineRule="auto"/>
      <w:ind w:left="720"/>
    </w:pPr>
    <w:rPr>
      <w:rFonts w:ascii="Calibri" w:eastAsia="Calibri" w:hAnsi="Calibri" w:cs="Calibri"/>
      <w:kern w:val="1"/>
      <w:sz w:val="22"/>
      <w:szCs w:val="22"/>
      <w:lang w:val="uk-UA"/>
    </w:rPr>
  </w:style>
  <w:style w:type="character" w:customStyle="1" w:styleId="UnresolvedMention">
    <w:name w:val="Unresolved Mention"/>
    <w:basedOn w:val="a0"/>
    <w:uiPriority w:val="99"/>
    <w:semiHidden/>
    <w:unhideWhenUsed/>
    <w:rsid w:val="003C2287"/>
    <w:rPr>
      <w:color w:val="605E5C"/>
      <w:shd w:val="clear" w:color="auto" w:fill="E1DFDD"/>
    </w:rPr>
  </w:style>
  <w:style w:type="paragraph" w:customStyle="1" w:styleId="NoSpacing1">
    <w:name w:val="No Spacing1"/>
    <w:rsid w:val="00D17CDB"/>
    <w:pPr>
      <w:suppressAutoHyphens/>
      <w:spacing w:after="0" w:line="240" w:lineRule="auto"/>
    </w:pPr>
    <w:rPr>
      <w:rFonts w:ascii="Calibri" w:eastAsia="Times New Roman" w:hAnsi="Calibri" w:cs="Calibri"/>
      <w:lang w:eastAsia="ar-SA"/>
    </w:rPr>
  </w:style>
  <w:style w:type="paragraph" w:customStyle="1" w:styleId="ListParagraph1">
    <w:name w:val="List Paragraph1"/>
    <w:basedOn w:val="a"/>
    <w:rsid w:val="00D17CDB"/>
    <w:pPr>
      <w:spacing w:after="200" w:line="276" w:lineRule="auto"/>
      <w:ind w:left="720"/>
    </w:pPr>
    <w:rPr>
      <w:rFonts w:ascii="Calibri" w:eastAsia="Calibri" w:hAnsi="Calibri" w:cs="Calibri"/>
      <w:kern w:val="1"/>
      <w:sz w:val="22"/>
      <w:szCs w:val="22"/>
      <w:lang w:val="uk-UA"/>
    </w:rPr>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 Знак17"/>
    <w:basedOn w:val="a"/>
    <w:link w:val="a9"/>
    <w:uiPriority w:val="99"/>
    <w:qFormat/>
    <w:rsid w:val="00D17CDB"/>
    <w:pPr>
      <w:suppressAutoHyphens w:val="0"/>
      <w:spacing w:before="100" w:beforeAutospacing="1" w:after="100" w:afterAutospacing="1"/>
    </w:pPr>
    <w:rPr>
      <w:lang w:val="uk-UA" w:eastAsia="ru-RU"/>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99"/>
    <w:locked/>
    <w:rsid w:val="00D17CDB"/>
    <w:rPr>
      <w:rFonts w:ascii="Times New Roman" w:eastAsia="Times New Roman" w:hAnsi="Times New Roman" w:cs="Times New Roman"/>
      <w:sz w:val="24"/>
      <w:szCs w:val="24"/>
      <w:lang w:eastAsia="ru-RU"/>
    </w:rPr>
  </w:style>
  <w:style w:type="paragraph" w:customStyle="1" w:styleId="40">
    <w:name w:val="Абзац списку4"/>
    <w:basedOn w:val="a"/>
    <w:rsid w:val="00D17CDB"/>
    <w:pPr>
      <w:spacing w:after="200" w:line="276" w:lineRule="auto"/>
      <w:ind w:left="720"/>
    </w:pPr>
    <w:rPr>
      <w:rFonts w:ascii="Calibri" w:eastAsia="Calibri" w:hAnsi="Calibri" w:cs="Calibri"/>
      <w:kern w:val="1"/>
      <w:sz w:val="22"/>
      <w:szCs w:val="22"/>
      <w:lang w:val="uk-UA"/>
    </w:rPr>
  </w:style>
</w:styles>
</file>

<file path=word/webSettings.xml><?xml version="1.0" encoding="utf-8"?>
<w:webSettings xmlns:r="http://schemas.openxmlformats.org/officeDocument/2006/relationships" xmlns:w="http://schemas.openxmlformats.org/wordprocessingml/2006/main">
  <w:divs>
    <w:div w:id="19863618">
      <w:bodyDiv w:val="1"/>
      <w:marLeft w:val="0"/>
      <w:marRight w:val="0"/>
      <w:marTop w:val="0"/>
      <w:marBottom w:val="0"/>
      <w:divBdr>
        <w:top w:val="none" w:sz="0" w:space="0" w:color="auto"/>
        <w:left w:val="none" w:sz="0" w:space="0" w:color="auto"/>
        <w:bottom w:val="none" w:sz="0" w:space="0" w:color="auto"/>
        <w:right w:val="none" w:sz="0" w:space="0" w:color="auto"/>
      </w:divBdr>
    </w:div>
    <w:div w:id="191918605">
      <w:bodyDiv w:val="1"/>
      <w:marLeft w:val="0"/>
      <w:marRight w:val="0"/>
      <w:marTop w:val="0"/>
      <w:marBottom w:val="0"/>
      <w:divBdr>
        <w:top w:val="none" w:sz="0" w:space="0" w:color="auto"/>
        <w:left w:val="none" w:sz="0" w:space="0" w:color="auto"/>
        <w:bottom w:val="none" w:sz="0" w:space="0" w:color="auto"/>
        <w:right w:val="none" w:sz="0" w:space="0" w:color="auto"/>
      </w:divBdr>
    </w:div>
    <w:div w:id="332955607">
      <w:bodyDiv w:val="1"/>
      <w:marLeft w:val="0"/>
      <w:marRight w:val="0"/>
      <w:marTop w:val="0"/>
      <w:marBottom w:val="0"/>
      <w:divBdr>
        <w:top w:val="none" w:sz="0" w:space="0" w:color="auto"/>
        <w:left w:val="none" w:sz="0" w:space="0" w:color="auto"/>
        <w:bottom w:val="none" w:sz="0" w:space="0" w:color="auto"/>
        <w:right w:val="none" w:sz="0" w:space="0" w:color="auto"/>
      </w:divBdr>
    </w:div>
    <w:div w:id="393047908">
      <w:bodyDiv w:val="1"/>
      <w:marLeft w:val="0"/>
      <w:marRight w:val="0"/>
      <w:marTop w:val="0"/>
      <w:marBottom w:val="0"/>
      <w:divBdr>
        <w:top w:val="none" w:sz="0" w:space="0" w:color="auto"/>
        <w:left w:val="none" w:sz="0" w:space="0" w:color="auto"/>
        <w:bottom w:val="none" w:sz="0" w:space="0" w:color="auto"/>
        <w:right w:val="none" w:sz="0" w:space="0" w:color="auto"/>
      </w:divBdr>
    </w:div>
    <w:div w:id="566838206">
      <w:bodyDiv w:val="1"/>
      <w:marLeft w:val="0"/>
      <w:marRight w:val="0"/>
      <w:marTop w:val="0"/>
      <w:marBottom w:val="0"/>
      <w:divBdr>
        <w:top w:val="none" w:sz="0" w:space="0" w:color="auto"/>
        <w:left w:val="none" w:sz="0" w:space="0" w:color="auto"/>
        <w:bottom w:val="none" w:sz="0" w:space="0" w:color="auto"/>
        <w:right w:val="none" w:sz="0" w:space="0" w:color="auto"/>
      </w:divBdr>
    </w:div>
    <w:div w:id="610357971">
      <w:bodyDiv w:val="1"/>
      <w:marLeft w:val="0"/>
      <w:marRight w:val="0"/>
      <w:marTop w:val="0"/>
      <w:marBottom w:val="0"/>
      <w:divBdr>
        <w:top w:val="none" w:sz="0" w:space="0" w:color="auto"/>
        <w:left w:val="none" w:sz="0" w:space="0" w:color="auto"/>
        <w:bottom w:val="none" w:sz="0" w:space="0" w:color="auto"/>
        <w:right w:val="none" w:sz="0" w:space="0" w:color="auto"/>
      </w:divBdr>
    </w:div>
    <w:div w:id="724983766">
      <w:bodyDiv w:val="1"/>
      <w:marLeft w:val="0"/>
      <w:marRight w:val="0"/>
      <w:marTop w:val="0"/>
      <w:marBottom w:val="0"/>
      <w:divBdr>
        <w:top w:val="none" w:sz="0" w:space="0" w:color="auto"/>
        <w:left w:val="none" w:sz="0" w:space="0" w:color="auto"/>
        <w:bottom w:val="none" w:sz="0" w:space="0" w:color="auto"/>
        <w:right w:val="none" w:sz="0" w:space="0" w:color="auto"/>
      </w:divBdr>
    </w:div>
    <w:div w:id="739209170">
      <w:bodyDiv w:val="1"/>
      <w:marLeft w:val="0"/>
      <w:marRight w:val="0"/>
      <w:marTop w:val="0"/>
      <w:marBottom w:val="0"/>
      <w:divBdr>
        <w:top w:val="none" w:sz="0" w:space="0" w:color="auto"/>
        <w:left w:val="none" w:sz="0" w:space="0" w:color="auto"/>
        <w:bottom w:val="none" w:sz="0" w:space="0" w:color="auto"/>
        <w:right w:val="none" w:sz="0" w:space="0" w:color="auto"/>
      </w:divBdr>
    </w:div>
    <w:div w:id="779106680">
      <w:bodyDiv w:val="1"/>
      <w:marLeft w:val="0"/>
      <w:marRight w:val="0"/>
      <w:marTop w:val="0"/>
      <w:marBottom w:val="0"/>
      <w:divBdr>
        <w:top w:val="none" w:sz="0" w:space="0" w:color="auto"/>
        <w:left w:val="none" w:sz="0" w:space="0" w:color="auto"/>
        <w:bottom w:val="none" w:sz="0" w:space="0" w:color="auto"/>
        <w:right w:val="none" w:sz="0" w:space="0" w:color="auto"/>
      </w:divBdr>
    </w:div>
    <w:div w:id="880479674">
      <w:bodyDiv w:val="1"/>
      <w:marLeft w:val="0"/>
      <w:marRight w:val="0"/>
      <w:marTop w:val="0"/>
      <w:marBottom w:val="0"/>
      <w:divBdr>
        <w:top w:val="none" w:sz="0" w:space="0" w:color="auto"/>
        <w:left w:val="none" w:sz="0" w:space="0" w:color="auto"/>
        <w:bottom w:val="none" w:sz="0" w:space="0" w:color="auto"/>
        <w:right w:val="none" w:sz="0" w:space="0" w:color="auto"/>
      </w:divBdr>
    </w:div>
    <w:div w:id="1147285135">
      <w:bodyDiv w:val="1"/>
      <w:marLeft w:val="0"/>
      <w:marRight w:val="0"/>
      <w:marTop w:val="0"/>
      <w:marBottom w:val="0"/>
      <w:divBdr>
        <w:top w:val="none" w:sz="0" w:space="0" w:color="auto"/>
        <w:left w:val="none" w:sz="0" w:space="0" w:color="auto"/>
        <w:bottom w:val="none" w:sz="0" w:space="0" w:color="auto"/>
        <w:right w:val="none" w:sz="0" w:space="0" w:color="auto"/>
      </w:divBdr>
    </w:div>
    <w:div w:id="1162306803">
      <w:bodyDiv w:val="1"/>
      <w:marLeft w:val="0"/>
      <w:marRight w:val="0"/>
      <w:marTop w:val="0"/>
      <w:marBottom w:val="0"/>
      <w:divBdr>
        <w:top w:val="none" w:sz="0" w:space="0" w:color="auto"/>
        <w:left w:val="none" w:sz="0" w:space="0" w:color="auto"/>
        <w:bottom w:val="none" w:sz="0" w:space="0" w:color="auto"/>
        <w:right w:val="none" w:sz="0" w:space="0" w:color="auto"/>
      </w:divBdr>
    </w:div>
    <w:div w:id="1189031388">
      <w:bodyDiv w:val="1"/>
      <w:marLeft w:val="0"/>
      <w:marRight w:val="0"/>
      <w:marTop w:val="0"/>
      <w:marBottom w:val="0"/>
      <w:divBdr>
        <w:top w:val="none" w:sz="0" w:space="0" w:color="auto"/>
        <w:left w:val="none" w:sz="0" w:space="0" w:color="auto"/>
        <w:bottom w:val="none" w:sz="0" w:space="0" w:color="auto"/>
        <w:right w:val="none" w:sz="0" w:space="0" w:color="auto"/>
      </w:divBdr>
    </w:div>
    <w:div w:id="1242372546">
      <w:bodyDiv w:val="1"/>
      <w:marLeft w:val="0"/>
      <w:marRight w:val="0"/>
      <w:marTop w:val="0"/>
      <w:marBottom w:val="0"/>
      <w:divBdr>
        <w:top w:val="none" w:sz="0" w:space="0" w:color="auto"/>
        <w:left w:val="none" w:sz="0" w:space="0" w:color="auto"/>
        <w:bottom w:val="none" w:sz="0" w:space="0" w:color="auto"/>
        <w:right w:val="none" w:sz="0" w:space="0" w:color="auto"/>
      </w:divBdr>
    </w:div>
    <w:div w:id="1333486065">
      <w:bodyDiv w:val="1"/>
      <w:marLeft w:val="0"/>
      <w:marRight w:val="0"/>
      <w:marTop w:val="0"/>
      <w:marBottom w:val="0"/>
      <w:divBdr>
        <w:top w:val="none" w:sz="0" w:space="0" w:color="auto"/>
        <w:left w:val="none" w:sz="0" w:space="0" w:color="auto"/>
        <w:bottom w:val="none" w:sz="0" w:space="0" w:color="auto"/>
        <w:right w:val="none" w:sz="0" w:space="0" w:color="auto"/>
      </w:divBdr>
      <w:divsChild>
        <w:div w:id="684677115">
          <w:marLeft w:val="0"/>
          <w:marRight w:val="0"/>
          <w:marTop w:val="0"/>
          <w:marBottom w:val="150"/>
          <w:divBdr>
            <w:top w:val="none" w:sz="0" w:space="0" w:color="auto"/>
            <w:left w:val="none" w:sz="0" w:space="0" w:color="auto"/>
            <w:bottom w:val="none" w:sz="0" w:space="0" w:color="auto"/>
            <w:right w:val="none" w:sz="0" w:space="0" w:color="auto"/>
          </w:divBdr>
        </w:div>
      </w:divsChild>
    </w:div>
    <w:div w:id="1354528150">
      <w:bodyDiv w:val="1"/>
      <w:marLeft w:val="0"/>
      <w:marRight w:val="0"/>
      <w:marTop w:val="0"/>
      <w:marBottom w:val="0"/>
      <w:divBdr>
        <w:top w:val="none" w:sz="0" w:space="0" w:color="auto"/>
        <w:left w:val="none" w:sz="0" w:space="0" w:color="auto"/>
        <w:bottom w:val="none" w:sz="0" w:space="0" w:color="auto"/>
        <w:right w:val="none" w:sz="0" w:space="0" w:color="auto"/>
      </w:divBdr>
    </w:div>
    <w:div w:id="1413812483">
      <w:bodyDiv w:val="1"/>
      <w:marLeft w:val="0"/>
      <w:marRight w:val="0"/>
      <w:marTop w:val="0"/>
      <w:marBottom w:val="0"/>
      <w:divBdr>
        <w:top w:val="none" w:sz="0" w:space="0" w:color="auto"/>
        <w:left w:val="none" w:sz="0" w:space="0" w:color="auto"/>
        <w:bottom w:val="none" w:sz="0" w:space="0" w:color="auto"/>
        <w:right w:val="none" w:sz="0" w:space="0" w:color="auto"/>
      </w:divBdr>
    </w:div>
    <w:div w:id="1501967539">
      <w:bodyDiv w:val="1"/>
      <w:marLeft w:val="0"/>
      <w:marRight w:val="0"/>
      <w:marTop w:val="0"/>
      <w:marBottom w:val="0"/>
      <w:divBdr>
        <w:top w:val="none" w:sz="0" w:space="0" w:color="auto"/>
        <w:left w:val="none" w:sz="0" w:space="0" w:color="auto"/>
        <w:bottom w:val="none" w:sz="0" w:space="0" w:color="auto"/>
        <w:right w:val="none" w:sz="0" w:space="0" w:color="auto"/>
      </w:divBdr>
    </w:div>
    <w:div w:id="1647126000">
      <w:bodyDiv w:val="1"/>
      <w:marLeft w:val="0"/>
      <w:marRight w:val="0"/>
      <w:marTop w:val="0"/>
      <w:marBottom w:val="0"/>
      <w:divBdr>
        <w:top w:val="none" w:sz="0" w:space="0" w:color="auto"/>
        <w:left w:val="none" w:sz="0" w:space="0" w:color="auto"/>
        <w:bottom w:val="none" w:sz="0" w:space="0" w:color="auto"/>
        <w:right w:val="none" w:sz="0" w:space="0" w:color="auto"/>
      </w:divBdr>
    </w:div>
    <w:div w:id="1677150110">
      <w:bodyDiv w:val="1"/>
      <w:marLeft w:val="0"/>
      <w:marRight w:val="0"/>
      <w:marTop w:val="0"/>
      <w:marBottom w:val="0"/>
      <w:divBdr>
        <w:top w:val="none" w:sz="0" w:space="0" w:color="auto"/>
        <w:left w:val="none" w:sz="0" w:space="0" w:color="auto"/>
        <w:bottom w:val="none" w:sz="0" w:space="0" w:color="auto"/>
        <w:right w:val="none" w:sz="0" w:space="0" w:color="auto"/>
      </w:divBdr>
    </w:div>
    <w:div w:id="1737128162">
      <w:bodyDiv w:val="1"/>
      <w:marLeft w:val="0"/>
      <w:marRight w:val="0"/>
      <w:marTop w:val="0"/>
      <w:marBottom w:val="0"/>
      <w:divBdr>
        <w:top w:val="none" w:sz="0" w:space="0" w:color="auto"/>
        <w:left w:val="none" w:sz="0" w:space="0" w:color="auto"/>
        <w:bottom w:val="none" w:sz="0" w:space="0" w:color="auto"/>
        <w:right w:val="none" w:sz="0" w:space="0" w:color="auto"/>
      </w:divBdr>
    </w:div>
    <w:div w:id="1748989998">
      <w:bodyDiv w:val="1"/>
      <w:marLeft w:val="0"/>
      <w:marRight w:val="0"/>
      <w:marTop w:val="0"/>
      <w:marBottom w:val="0"/>
      <w:divBdr>
        <w:top w:val="none" w:sz="0" w:space="0" w:color="auto"/>
        <w:left w:val="none" w:sz="0" w:space="0" w:color="auto"/>
        <w:bottom w:val="none" w:sz="0" w:space="0" w:color="auto"/>
        <w:right w:val="none" w:sz="0" w:space="0" w:color="auto"/>
      </w:divBdr>
    </w:div>
    <w:div w:id="2055809155">
      <w:bodyDiv w:val="1"/>
      <w:marLeft w:val="0"/>
      <w:marRight w:val="0"/>
      <w:marTop w:val="0"/>
      <w:marBottom w:val="0"/>
      <w:divBdr>
        <w:top w:val="none" w:sz="0" w:space="0" w:color="auto"/>
        <w:left w:val="none" w:sz="0" w:space="0" w:color="auto"/>
        <w:bottom w:val="none" w:sz="0" w:space="0" w:color="auto"/>
        <w:right w:val="none" w:sz="0" w:space="0" w:color="auto"/>
      </w:divBdr>
    </w:div>
    <w:div w:id="2092508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7%D0%B8%D1%81%D0%BB%D0%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922-1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k.wikipedia.org/wiki/%D0%A1%D0%B8%D1%81%D1%82%D0%B5%D0%BC%D0%B0_%D1%87%D0%B8%D1%81%D0%BB%D0%B5%D0%BD%D0%BD%D1%8F" TargetMode="External"/><Relationship Id="rId5" Type="http://schemas.openxmlformats.org/officeDocument/2006/relationships/webSettings" Target="webSettings.xml"/><Relationship Id="rId10" Type="http://schemas.openxmlformats.org/officeDocument/2006/relationships/hyperlink" Target="https://uk.wikipedia.org/w/index.php?title=%D0%A7%D0%B8%D1%81%D0%BB%D0%BE%D0%B2%D0%B8%D0%B9_%D1%80%D0%BE%D0%B7%D1%80%D1%8F%D0%B4&amp;action=edit&amp;redlink=1" TargetMode="External"/><Relationship Id="rId4" Type="http://schemas.openxmlformats.org/officeDocument/2006/relationships/settings" Target="settings.xml"/><Relationship Id="rId9" Type="http://schemas.openxmlformats.org/officeDocument/2006/relationships/hyperlink" Target="https://uk.wikipedia.org/wiki/%D0%9C%D0%B0%D1%82%D0%B5%D0%BC%D0%B0%D1%82%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6A82D-BCA5-4838-BDBE-B8EF3F1A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5</Pages>
  <Words>8445</Words>
  <Characters>4814</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FryLine</cp:lastModifiedBy>
  <cp:revision>131</cp:revision>
  <cp:lastPrinted>2025-11-13T13:56:00Z</cp:lastPrinted>
  <dcterms:created xsi:type="dcterms:W3CDTF">2024-02-21T07:04:00Z</dcterms:created>
  <dcterms:modified xsi:type="dcterms:W3CDTF">2025-11-13T14:25:00Z</dcterms:modified>
</cp:coreProperties>
</file>